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66A40" w14:textId="77777777" w:rsidR="007D4E84" w:rsidRDefault="006B7280">
      <w:pPr>
        <w:pStyle w:val="ab"/>
        <w:tabs>
          <w:tab w:val="clear" w:pos="8306"/>
          <w:tab w:val="right" w:pos="7088"/>
          <w:tab w:val="right" w:pos="9781"/>
        </w:tabs>
        <w:spacing w:after="0"/>
        <w:rPr>
          <w:rFonts w:ascii="Arial" w:hAnsi="Arial" w:cs="Arial"/>
          <w:b/>
          <w:bCs/>
          <w:sz w:val="22"/>
        </w:rPr>
      </w:pPr>
      <w:r>
        <w:rPr>
          <w:rFonts w:ascii="Arial" w:hAnsi="Arial" w:cs="Arial"/>
          <w:b/>
          <w:bCs/>
          <w:sz w:val="22"/>
        </w:rPr>
        <w:t>3GPP TSG RAN WG1 Meeting #</w:t>
      </w:r>
      <w:r>
        <w:rPr>
          <w:rFonts w:ascii="Arial" w:hAnsi="Arial" w:cs="Arial"/>
          <w:b/>
          <w:bCs/>
          <w:sz w:val="22"/>
          <w:lang w:val="en-US"/>
        </w:rPr>
        <w:t>1</w:t>
      </w:r>
      <w:r>
        <w:rPr>
          <w:rFonts w:ascii="Arial" w:hAnsi="Arial" w:cs="Arial" w:hint="eastAsia"/>
          <w:b/>
          <w:bCs/>
          <w:sz w:val="22"/>
          <w:lang w:val="en-US" w:eastAsia="zh-CN"/>
        </w:rPr>
        <w:t>21</w:t>
      </w:r>
      <w:r>
        <w:rPr>
          <w:rFonts w:ascii="Arial" w:hAnsi="Arial" w:cs="Arial"/>
          <w:b/>
          <w:bCs/>
          <w:sz w:val="22"/>
        </w:rPr>
        <w:tab/>
      </w:r>
      <w:r>
        <w:rPr>
          <w:rFonts w:ascii="Arial" w:hAnsi="Arial" w:cs="Arial"/>
          <w:b/>
          <w:bCs/>
          <w:sz w:val="22"/>
        </w:rPr>
        <w:tab/>
      </w:r>
      <w:r>
        <w:rPr>
          <w:rFonts w:ascii="Arial" w:hAnsi="Arial" w:cs="Arial"/>
          <w:b/>
          <w:bCs/>
          <w:sz w:val="22"/>
        </w:rPr>
        <w:tab/>
        <w:t>R1-</w:t>
      </w:r>
      <w:r>
        <w:rPr>
          <w:rFonts w:ascii="Arial" w:hAnsi="Arial" w:cs="Arial" w:hint="eastAsia"/>
          <w:b/>
          <w:bCs/>
          <w:sz w:val="22"/>
        </w:rPr>
        <w:t>2503331</w:t>
      </w:r>
    </w:p>
    <w:p w14:paraId="2936EB00" w14:textId="77777777" w:rsidR="007D4E84" w:rsidRDefault="006B7280">
      <w:pPr>
        <w:pStyle w:val="ab"/>
        <w:tabs>
          <w:tab w:val="clear" w:pos="8306"/>
          <w:tab w:val="right" w:pos="7088"/>
          <w:tab w:val="right" w:pos="9781"/>
        </w:tabs>
        <w:spacing w:after="0"/>
        <w:rPr>
          <w:rFonts w:ascii="Arial" w:hAnsi="Arial" w:cs="Arial"/>
          <w:b/>
          <w:bCs/>
          <w:sz w:val="22"/>
        </w:rPr>
      </w:pPr>
      <w:r>
        <w:rPr>
          <w:rFonts w:ascii="Arial" w:hAnsi="Arial" w:cs="Arial"/>
          <w:b/>
          <w:bCs/>
          <w:sz w:val="22"/>
        </w:rPr>
        <w:t>St Julian’s, Malta</w:t>
      </w:r>
      <w:r>
        <w:rPr>
          <w:rFonts w:ascii="Arial" w:hAnsi="Arial" w:cs="Arial"/>
          <w:b/>
          <w:bCs/>
          <w:sz w:val="22"/>
          <w:lang w:val="en-US"/>
        </w:rPr>
        <w:t xml:space="preserve">, </w:t>
      </w:r>
      <w:r>
        <w:rPr>
          <w:rFonts w:ascii="Arial" w:hAnsi="Arial" w:cs="Arial"/>
          <w:b/>
          <w:bCs/>
          <w:sz w:val="22"/>
        </w:rPr>
        <w:t>19-23 May</w:t>
      </w:r>
      <w:r>
        <w:rPr>
          <w:rFonts w:ascii="Arial" w:hAnsi="Arial" w:cs="Arial"/>
          <w:b/>
          <w:bCs/>
          <w:sz w:val="22"/>
          <w:lang w:val="en-US"/>
        </w:rPr>
        <w:t>, 202</w:t>
      </w:r>
      <w:r>
        <w:rPr>
          <w:rFonts w:ascii="Arial" w:hAnsi="Arial" w:cs="Arial" w:hint="eastAsia"/>
          <w:b/>
          <w:bCs/>
          <w:sz w:val="22"/>
          <w:lang w:val="en-US" w:eastAsia="zh-CN"/>
        </w:rPr>
        <w:t>5</w:t>
      </w:r>
    </w:p>
    <w:p w14:paraId="3AE218FF" w14:textId="77777777" w:rsidR="007D4E84" w:rsidRDefault="007D4E84">
      <w:pPr>
        <w:rPr>
          <w:rFonts w:ascii="Arial" w:hAnsi="Arial" w:cs="Arial"/>
        </w:rPr>
      </w:pPr>
    </w:p>
    <w:p w14:paraId="0EE5B8BE" w14:textId="77777777" w:rsidR="007D4E84" w:rsidRDefault="006B7280">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14:paraId="1DED1D27" w14:textId="77777777" w:rsidR="007D4E84" w:rsidRDefault="006B7280">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bCs/>
          <w:sz w:val="22"/>
          <w:szCs w:val="22"/>
          <w:lang w:val="en-US" w:eastAsia="zh-CN"/>
        </w:rPr>
        <w:t xml:space="preserve">Discussion on </w:t>
      </w:r>
      <w:bookmarkStart w:id="0" w:name="_Hlk197704033"/>
      <w:r>
        <w:rPr>
          <w:rFonts w:ascii="Arial" w:hAnsi="Arial" w:cs="Arial" w:hint="eastAsia"/>
          <w:b/>
          <w:bCs/>
          <w:sz w:val="22"/>
          <w:szCs w:val="22"/>
          <w:lang w:val="en-US" w:eastAsia="zh-CN"/>
        </w:rPr>
        <w:t>l</w:t>
      </w:r>
      <w:r>
        <w:rPr>
          <w:rFonts w:ascii="Arial" w:hAnsi="Arial" w:cs="Arial"/>
          <w:b/>
          <w:bCs/>
          <w:sz w:val="22"/>
          <w:szCs w:val="22"/>
          <w:lang w:val="en-US"/>
        </w:rPr>
        <w:t>ow band carrier aggregation via switching</w:t>
      </w:r>
      <w:bookmarkEnd w:id="0"/>
    </w:p>
    <w:p w14:paraId="2C8429A0" w14:textId="77777777" w:rsidR="007D4E84" w:rsidRDefault="006B7280">
      <w:pPr>
        <w:spacing w:after="60"/>
        <w:ind w:left="1985" w:hanging="1985"/>
        <w:rPr>
          <w:rFonts w:ascii="Arial" w:hAnsi="Arial" w:cs="Arial"/>
          <w:bCs/>
          <w:sz w:val="22"/>
          <w:szCs w:val="22"/>
        </w:rPr>
      </w:pPr>
      <w:r>
        <w:rPr>
          <w:rFonts w:ascii="Arial" w:hAnsi="Arial" w:cs="Arial"/>
          <w:b/>
          <w:sz w:val="22"/>
          <w:szCs w:val="22"/>
        </w:rPr>
        <w:t>Agenda item:</w:t>
      </w:r>
      <w:r>
        <w:rPr>
          <w:rFonts w:ascii="Arial" w:hAnsi="Arial" w:cs="Arial"/>
          <w:b/>
          <w:sz w:val="22"/>
          <w:szCs w:val="22"/>
        </w:rPr>
        <w:tab/>
      </w:r>
      <w:r>
        <w:rPr>
          <w:rFonts w:ascii="Arial" w:hAnsi="Arial" w:cs="Arial" w:hint="eastAsia"/>
          <w:b/>
          <w:bCs/>
          <w:sz w:val="22"/>
          <w:szCs w:val="22"/>
          <w:lang w:val="en-US" w:eastAsia="zh-CN"/>
        </w:rPr>
        <w:t>9.12.2</w:t>
      </w:r>
    </w:p>
    <w:p w14:paraId="653DAB66" w14:textId="77777777" w:rsidR="007D4E84" w:rsidRDefault="006B7280">
      <w:pPr>
        <w:spacing w:after="60"/>
        <w:ind w:left="1985" w:hanging="1985"/>
        <w:rPr>
          <w:rFonts w:ascii="Arial" w:hAnsi="Arial" w:cs="Arial"/>
          <w:bCs/>
          <w:sz w:val="22"/>
          <w:szCs w:val="22"/>
        </w:rPr>
      </w:pPr>
      <w:r>
        <w:rPr>
          <w:rFonts w:ascii="Arial" w:hAnsi="Arial" w:cs="Arial"/>
          <w:b/>
          <w:sz w:val="22"/>
          <w:szCs w:val="22"/>
        </w:rPr>
        <w:t>Document for:</w:t>
      </w:r>
      <w:r>
        <w:rPr>
          <w:rFonts w:ascii="Arial" w:hAnsi="Arial" w:cs="Arial"/>
          <w:bCs/>
          <w:sz w:val="22"/>
          <w:szCs w:val="22"/>
        </w:rPr>
        <w:tab/>
      </w:r>
      <w:r>
        <w:rPr>
          <w:rFonts w:ascii="Arial" w:hAnsi="Arial" w:cs="Arial"/>
          <w:b/>
          <w:bCs/>
          <w:sz w:val="22"/>
          <w:szCs w:val="22"/>
        </w:rPr>
        <w:t>Discussion and Decision</w:t>
      </w:r>
    </w:p>
    <w:p w14:paraId="09E564D0" w14:textId="77777777" w:rsidR="007D4E84" w:rsidRDefault="006B7280">
      <w:pPr>
        <w:pStyle w:val="1"/>
        <w:pBdr>
          <w:top w:val="single" w:sz="12" w:space="0" w:color="auto"/>
        </w:pBdr>
      </w:pPr>
      <w:r>
        <w:t>Introduction</w:t>
      </w:r>
    </w:p>
    <w:p w14:paraId="40594399" w14:textId="77777777" w:rsidR="007D4E84" w:rsidRDefault="006B7280">
      <w:pPr>
        <w:rPr>
          <w:lang w:val="en-US" w:eastAsia="zh-CN"/>
        </w:rPr>
      </w:pPr>
      <w:r>
        <w:rPr>
          <w:lang w:val="en-US"/>
        </w:rPr>
        <w:t>In RAN</w:t>
      </w:r>
      <w:r>
        <w:rPr>
          <w:rFonts w:hint="eastAsia"/>
          <w:lang w:val="en-US" w:eastAsia="zh-CN"/>
        </w:rPr>
        <w:t>1</w:t>
      </w:r>
      <w:r>
        <w:rPr>
          <w:lang w:val="en-US"/>
        </w:rPr>
        <w:t>#1</w:t>
      </w:r>
      <w:r>
        <w:rPr>
          <w:rFonts w:hint="eastAsia"/>
          <w:lang w:val="en-US" w:eastAsia="zh-CN"/>
        </w:rPr>
        <w:t>20bis</w:t>
      </w:r>
      <w:r>
        <w:rPr>
          <w:lang w:val="en-US"/>
        </w:rPr>
        <w:t xml:space="preserve">, </w:t>
      </w:r>
      <w:r>
        <w:rPr>
          <w:rFonts w:hint="eastAsia"/>
          <w:lang w:val="en-US" w:eastAsia="zh-CN"/>
        </w:rPr>
        <w:t>the agreements</w:t>
      </w:r>
      <w:r>
        <w:rPr>
          <w:lang w:val="en-US"/>
        </w:rPr>
        <w:t xml:space="preserve"> on </w:t>
      </w:r>
      <w:r>
        <w:rPr>
          <w:lang w:val="en-US" w:eastAsia="zh-CN"/>
        </w:rPr>
        <w:t>low band carrier aggregation via switching</w:t>
      </w:r>
      <w:r>
        <w:rPr>
          <w:lang w:val="en-US"/>
        </w:rPr>
        <w:t xml:space="preserve"> were reached as</w:t>
      </w:r>
      <w:r>
        <w:rPr>
          <w:rFonts w:hint="eastAsia"/>
          <w:lang w:val="en-US" w:eastAsia="zh-CN"/>
        </w:rPr>
        <w:t xml:space="preserve"> below.</w:t>
      </w:r>
    </w:p>
    <w:tbl>
      <w:tblPr>
        <w:tblStyle w:val="af0"/>
        <w:tblW w:w="0" w:type="auto"/>
        <w:tblLook w:val="04A0" w:firstRow="1" w:lastRow="0" w:firstColumn="1" w:lastColumn="0" w:noHBand="0" w:noVBand="1"/>
      </w:tblPr>
      <w:tblGrid>
        <w:gridCol w:w="9629"/>
      </w:tblGrid>
      <w:tr w:rsidR="007D4E84" w14:paraId="1BBFE264" w14:textId="77777777">
        <w:tc>
          <w:tcPr>
            <w:tcW w:w="9629" w:type="dxa"/>
          </w:tcPr>
          <w:p w14:paraId="3B831BB9" w14:textId="77777777" w:rsidR="007D4E84" w:rsidRDefault="006B7280">
            <w:pPr>
              <w:rPr>
                <w:rFonts w:eastAsia="等线"/>
                <w:highlight w:val="green"/>
                <w:lang w:val="en-US" w:eastAsia="zh-CN"/>
              </w:rPr>
            </w:pPr>
            <w:r>
              <w:rPr>
                <w:rFonts w:eastAsia="等线"/>
                <w:highlight w:val="green"/>
                <w:lang w:val="en-US" w:eastAsia="zh-CN"/>
              </w:rPr>
              <w:t>Agreement</w:t>
            </w:r>
          </w:p>
          <w:p w14:paraId="2FCB6B90" w14:textId="77777777" w:rsidR="007D4E84" w:rsidRDefault="006B7280">
            <w:pPr>
              <w:pStyle w:val="af5"/>
              <w:numPr>
                <w:ilvl w:val="0"/>
                <w:numId w:val="7"/>
              </w:numPr>
              <w:spacing w:after="0"/>
            </w:pPr>
            <w:r>
              <w:t>For Rel-19 low NR band carrier aggregation via switching, support only semi-static configuration of switching pattern to a UE based on UE-specific RRC configuration between the following two cases,</w:t>
            </w:r>
          </w:p>
          <w:p w14:paraId="29EA479C" w14:textId="77777777" w:rsidR="007D4E84" w:rsidRDefault="006B7280">
            <w:pPr>
              <w:pStyle w:val="af5"/>
              <w:numPr>
                <w:ilvl w:val="1"/>
                <w:numId w:val="7"/>
              </w:numPr>
              <w:spacing w:after="0"/>
              <w:rPr>
                <w:lang w:eastAsia="zh-CN"/>
              </w:rPr>
            </w:pPr>
            <w:r>
              <w:rPr>
                <w:lang w:eastAsia="zh-CN"/>
              </w:rPr>
              <w:t>Case 1: Tx/Rx on FDD carrier 1 and no Rx on SDL carrier 2</w:t>
            </w:r>
          </w:p>
          <w:p w14:paraId="1BC9EC6A" w14:textId="77777777" w:rsidR="007D4E84" w:rsidRDefault="006B7280">
            <w:pPr>
              <w:pStyle w:val="af5"/>
              <w:numPr>
                <w:ilvl w:val="1"/>
                <w:numId w:val="7"/>
              </w:numPr>
              <w:spacing w:after="0"/>
              <w:rPr>
                <w:lang w:eastAsia="zh-CN"/>
              </w:rPr>
            </w:pPr>
            <w:r>
              <w:rPr>
                <w:lang w:eastAsia="zh-CN"/>
              </w:rPr>
              <w:t>Case 2: Rx on SDL carrier 2 and no Tx/Rx on FDD carrier 1</w:t>
            </w:r>
          </w:p>
          <w:p w14:paraId="2C7F4F96" w14:textId="77777777" w:rsidR="007D4E84" w:rsidRDefault="006B7280">
            <w:pPr>
              <w:pStyle w:val="af5"/>
              <w:numPr>
                <w:ilvl w:val="0"/>
                <w:numId w:val="7"/>
              </w:numPr>
              <w:spacing w:after="0"/>
            </w:pPr>
            <w:r>
              <w:t xml:space="preserve">FDD carrier 1 is </w:t>
            </w:r>
            <w:proofErr w:type="spellStart"/>
            <w:r>
              <w:t>PCell</w:t>
            </w:r>
            <w:proofErr w:type="spellEnd"/>
            <w:r>
              <w:t xml:space="preserve"> and SDL carrier 2 is </w:t>
            </w:r>
            <w:proofErr w:type="spellStart"/>
            <w:r>
              <w:t>SCell</w:t>
            </w:r>
            <w:proofErr w:type="spellEnd"/>
            <w:r>
              <w:t>.</w:t>
            </w:r>
          </w:p>
          <w:p w14:paraId="2B1D065C" w14:textId="77777777" w:rsidR="007D4E84" w:rsidRDefault="006B7280">
            <w:pPr>
              <w:pStyle w:val="af5"/>
              <w:numPr>
                <w:ilvl w:val="0"/>
                <w:numId w:val="7"/>
              </w:numPr>
              <w:spacing w:after="0"/>
              <w:rPr>
                <w:lang w:val="en-US" w:eastAsia="zh-CN"/>
              </w:rPr>
            </w:pPr>
            <w:r>
              <w:rPr>
                <w:lang w:val="en-US" w:eastAsia="zh-CN"/>
              </w:rPr>
              <w:t>SCS 15KHz on both carriers.</w:t>
            </w:r>
          </w:p>
          <w:p w14:paraId="1389BB3C" w14:textId="77777777" w:rsidR="007D4E84" w:rsidRDefault="007D4E84">
            <w:pPr>
              <w:rPr>
                <w:rFonts w:eastAsia="等线"/>
                <w:highlight w:val="green"/>
                <w:lang w:val="en-US" w:eastAsia="zh-CN"/>
              </w:rPr>
            </w:pPr>
          </w:p>
          <w:p w14:paraId="25E0AF09" w14:textId="77777777" w:rsidR="007D4E84" w:rsidRDefault="006B7280">
            <w:pPr>
              <w:rPr>
                <w:rFonts w:eastAsia="等线"/>
                <w:highlight w:val="green"/>
                <w:lang w:val="en-US" w:eastAsia="zh-CN"/>
              </w:rPr>
            </w:pPr>
            <w:r>
              <w:rPr>
                <w:rFonts w:eastAsia="等线"/>
                <w:highlight w:val="green"/>
                <w:lang w:val="en-US" w:eastAsia="zh-CN"/>
              </w:rPr>
              <w:t>Agreement</w:t>
            </w:r>
          </w:p>
          <w:p w14:paraId="37A7B5A0" w14:textId="77777777" w:rsidR="007D4E84" w:rsidRDefault="006B7280">
            <w:r>
              <w:t>For RRC configuration of semi-static switching pattern in Rel-19 low NR band carrier aggregation via switching, it is not expected that the same slot (1ms) contains both symbol(s) configured as FDD carrier and symbol(s) configured as SDL carrier.</w:t>
            </w:r>
          </w:p>
          <w:p w14:paraId="37EF8E4C" w14:textId="77777777" w:rsidR="007D4E84" w:rsidRDefault="007D4E84">
            <w:pPr>
              <w:rPr>
                <w:rFonts w:eastAsia="等线"/>
                <w:lang w:eastAsia="zh-CN"/>
              </w:rPr>
            </w:pPr>
          </w:p>
          <w:p w14:paraId="7C32C4E9" w14:textId="77777777" w:rsidR="007D4E84" w:rsidRDefault="006B7280">
            <w:pPr>
              <w:rPr>
                <w:rFonts w:eastAsia="等线"/>
                <w:highlight w:val="green"/>
                <w:lang w:val="en-US" w:eastAsia="zh-CN"/>
              </w:rPr>
            </w:pPr>
            <w:r>
              <w:rPr>
                <w:rFonts w:eastAsia="等线"/>
                <w:highlight w:val="green"/>
                <w:lang w:val="en-US" w:eastAsia="zh-CN"/>
              </w:rPr>
              <w:t>Agreement</w:t>
            </w:r>
          </w:p>
          <w:p w14:paraId="42B90D8A" w14:textId="77777777" w:rsidR="007D4E84" w:rsidRDefault="006B7280">
            <w:pPr>
              <w:rPr>
                <w:rFonts w:eastAsia="等线"/>
                <w:lang w:eastAsia="zh-CN"/>
              </w:rPr>
            </w:pPr>
            <w:r>
              <w:t xml:space="preserve">For Rel-19 low NR band carrier aggregation via switching, the semi-static switching pattern and corresponding switching gap are based on the downlink timing (DL reception time at UE side) of </w:t>
            </w:r>
            <w:proofErr w:type="spellStart"/>
            <w:r>
              <w:t>Pcell</w:t>
            </w:r>
            <w:proofErr w:type="spellEnd"/>
            <w:r>
              <w:rPr>
                <w:rFonts w:eastAsia="等线"/>
                <w:lang w:eastAsia="zh-CN"/>
              </w:rPr>
              <w:t>.</w:t>
            </w:r>
          </w:p>
          <w:p w14:paraId="50493A61" w14:textId="77777777" w:rsidR="007D4E84" w:rsidRDefault="007D4E84">
            <w:pPr>
              <w:rPr>
                <w:rFonts w:eastAsia="等线"/>
                <w:lang w:eastAsia="zh-CN"/>
              </w:rPr>
            </w:pPr>
          </w:p>
          <w:p w14:paraId="24516D83" w14:textId="77777777" w:rsidR="007D4E84" w:rsidRDefault="006B7280">
            <w:pPr>
              <w:rPr>
                <w:rFonts w:eastAsia="等线"/>
                <w:highlight w:val="green"/>
                <w:lang w:eastAsia="zh-CN"/>
              </w:rPr>
            </w:pPr>
            <w:r>
              <w:rPr>
                <w:rFonts w:eastAsia="等线"/>
                <w:highlight w:val="green"/>
                <w:lang w:eastAsia="zh-CN"/>
              </w:rPr>
              <w:t>Agreement</w:t>
            </w:r>
          </w:p>
          <w:p w14:paraId="62E2FEFF" w14:textId="77777777" w:rsidR="007D4E84" w:rsidRDefault="006B7280">
            <w:pPr>
              <w:rPr>
                <w:lang w:eastAsia="zh-CN"/>
              </w:rPr>
            </w:pPr>
            <w:r>
              <w:rPr>
                <w:lang w:eastAsia="zh-CN"/>
              </w:rPr>
              <w:t>For RRC configuration of semi-static switching pattern in Rel-19 low NR band carrier aggregation via switching, the time unit (resolution) of the semi-static switching pattern configuration is slot (1ms for 15kHz SCS).</w:t>
            </w:r>
          </w:p>
          <w:p w14:paraId="395D769F" w14:textId="77777777" w:rsidR="007D4E84" w:rsidRDefault="007D4E84">
            <w:pPr>
              <w:rPr>
                <w:lang w:eastAsia="zh-CN"/>
              </w:rPr>
            </w:pPr>
          </w:p>
          <w:p w14:paraId="519C8083" w14:textId="77777777" w:rsidR="007D4E84" w:rsidRDefault="006B7280">
            <w:pPr>
              <w:rPr>
                <w:rFonts w:eastAsia="等线"/>
                <w:highlight w:val="green"/>
                <w:lang w:eastAsia="zh-CN"/>
              </w:rPr>
            </w:pPr>
            <w:r>
              <w:rPr>
                <w:rFonts w:eastAsia="等线"/>
                <w:highlight w:val="green"/>
                <w:lang w:eastAsia="zh-CN"/>
              </w:rPr>
              <w:t>Agreement</w:t>
            </w:r>
          </w:p>
          <w:p w14:paraId="7BFAF7C1" w14:textId="77777777" w:rsidR="007D4E84" w:rsidRDefault="006B7280">
            <w:pPr>
              <w:numPr>
                <w:ilvl w:val="0"/>
                <w:numId w:val="8"/>
              </w:numPr>
              <w:contextualSpacing/>
              <w:rPr>
                <w:lang w:eastAsia="zh-CN"/>
              </w:rPr>
            </w:pPr>
            <w:r>
              <w:rPr>
                <w:lang w:eastAsia="zh-CN"/>
              </w:rPr>
              <w:t>For RRC configuration of semi-static switching pattern in Rel-19 low NR band carrier aggregation via switching, support bitmap design</w:t>
            </w:r>
          </w:p>
          <w:p w14:paraId="65FFA2F8" w14:textId="77777777" w:rsidR="007D4E84" w:rsidRDefault="006B7280">
            <w:pPr>
              <w:numPr>
                <w:ilvl w:val="1"/>
                <w:numId w:val="8"/>
              </w:numPr>
              <w:contextualSpacing/>
              <w:rPr>
                <w:lang w:eastAsia="zh-CN"/>
              </w:rPr>
            </w:pP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 Each bit in the bitmap indicates which carrier is configured for the corresponding slot, ‘0’ indicates FDD carrier 1, and ‘1’ </w:t>
            </w:r>
            <w:r>
              <w:rPr>
                <w:color w:val="000000"/>
                <w:lang w:eastAsia="zh-CN"/>
              </w:rPr>
              <w:t>indicates SDL carrier 2.</w:t>
            </w:r>
          </w:p>
          <w:p w14:paraId="1B1BE7AD" w14:textId="77777777" w:rsidR="007D4E84" w:rsidRDefault="006B7280">
            <w:pPr>
              <w:numPr>
                <w:ilvl w:val="1"/>
                <w:numId w:val="8"/>
              </w:numPr>
              <w:contextualSpacing/>
              <w:rPr>
                <w:color w:val="000000"/>
                <w:lang w:eastAsia="zh-CN"/>
              </w:rPr>
            </w:pPr>
            <w:r>
              <w:rPr>
                <w:color w:val="000000"/>
                <w:lang w:eastAsia="zh-CN"/>
              </w:rPr>
              <w:t xml:space="preserve">The pattern starts from the beginning of SFN 0 of </w:t>
            </w:r>
            <w:proofErr w:type="spellStart"/>
            <w:r>
              <w:rPr>
                <w:color w:val="000000"/>
                <w:lang w:eastAsia="zh-CN"/>
              </w:rPr>
              <w:t>PCell</w:t>
            </w:r>
            <w:proofErr w:type="spellEnd"/>
            <w:r>
              <w:rPr>
                <w:color w:val="000000"/>
                <w:lang w:eastAsia="zh-CN"/>
              </w:rPr>
              <w:t>.</w:t>
            </w:r>
          </w:p>
          <w:p w14:paraId="18939AB0" w14:textId="77777777" w:rsidR="007D4E84" w:rsidRDefault="006B7280">
            <w:pPr>
              <w:numPr>
                <w:ilvl w:val="0"/>
                <w:numId w:val="8"/>
              </w:numPr>
              <w:contextualSpacing/>
              <w:rPr>
                <w:color w:val="000000"/>
                <w:lang w:eastAsia="zh-CN"/>
              </w:rPr>
            </w:pPr>
            <w:r>
              <w:rPr>
                <w:color w:val="000000"/>
                <w:lang w:eastAsia="zh-CN"/>
              </w:rPr>
              <w:t>Restriction of maximum X switch(es) within Y slot(s).</w:t>
            </w:r>
          </w:p>
          <w:p w14:paraId="71A2064F" w14:textId="77777777" w:rsidR="007D4E84" w:rsidRDefault="006B7280">
            <w:pPr>
              <w:numPr>
                <w:ilvl w:val="1"/>
                <w:numId w:val="8"/>
              </w:numPr>
              <w:contextualSpacing/>
              <w:rPr>
                <w:color w:val="000000"/>
                <w:lang w:eastAsia="zh-CN"/>
              </w:rPr>
            </w:pPr>
            <w:r>
              <w:rPr>
                <w:color w:val="000000"/>
                <w:lang w:eastAsia="zh-CN"/>
              </w:rPr>
              <w:t>FFS: detailed value and relation of X and Y.</w:t>
            </w:r>
          </w:p>
          <w:p w14:paraId="6FD903A0" w14:textId="77777777" w:rsidR="007D4E84" w:rsidRDefault="006B7280">
            <w:pPr>
              <w:numPr>
                <w:ilvl w:val="0"/>
                <w:numId w:val="8"/>
              </w:numPr>
              <w:contextualSpacing/>
              <w:rPr>
                <w:color w:val="000000"/>
                <w:lang w:eastAsia="zh-CN"/>
              </w:rPr>
            </w:pPr>
            <w:r>
              <w:rPr>
                <w:color w:val="000000"/>
                <w:lang w:eastAsia="zh-CN"/>
              </w:rPr>
              <w:t>FFS: other restriction.</w:t>
            </w:r>
          </w:p>
          <w:p w14:paraId="736D05EF" w14:textId="77777777" w:rsidR="007D4E84" w:rsidRDefault="007D4E84">
            <w:pPr>
              <w:rPr>
                <w:rFonts w:eastAsia="等线"/>
                <w:lang w:eastAsia="zh-CN"/>
              </w:rPr>
            </w:pPr>
          </w:p>
          <w:p w14:paraId="3889A8EC" w14:textId="77777777" w:rsidR="007D4E84" w:rsidRDefault="006B7280">
            <w:pPr>
              <w:rPr>
                <w:rFonts w:eastAsia="等线"/>
                <w:highlight w:val="green"/>
                <w:lang w:eastAsia="zh-CN"/>
              </w:rPr>
            </w:pPr>
            <w:r>
              <w:rPr>
                <w:rFonts w:eastAsia="等线"/>
                <w:highlight w:val="green"/>
                <w:lang w:eastAsia="zh-CN"/>
              </w:rPr>
              <w:t>Agreement</w:t>
            </w:r>
          </w:p>
          <w:p w14:paraId="14222C65" w14:textId="77777777" w:rsidR="007D4E84" w:rsidRDefault="006B7280">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7E0DDD2E" w14:textId="77777777" w:rsidR="007D4E84" w:rsidRDefault="006B7280">
            <w:pPr>
              <w:numPr>
                <w:ilvl w:val="0"/>
                <w:numId w:val="9"/>
              </w:numPr>
              <w:contextualSpacing/>
              <w:rPr>
                <w:color w:val="000000"/>
                <w:lang w:val="en-US" w:eastAsia="zh-CN"/>
              </w:rPr>
            </w:pPr>
            <w:r>
              <w:rPr>
                <w:color w:val="000000"/>
                <w:lang w:val="en-US" w:eastAsia="zh-CN"/>
              </w:rPr>
              <w:t>For switching from SDL carrier to FDD carrier, the switching gap is always assumed at the “switch from” carrier, i.e., SDL carrier.</w:t>
            </w:r>
          </w:p>
          <w:p w14:paraId="74EB1A47" w14:textId="77777777" w:rsidR="007D4E84" w:rsidRDefault="006B7280">
            <w:pPr>
              <w:numPr>
                <w:ilvl w:val="0"/>
                <w:numId w:val="9"/>
              </w:numPr>
              <w:contextualSpacing/>
              <w:rPr>
                <w:color w:val="000000"/>
                <w:lang w:val="en-US" w:eastAsia="zh-CN"/>
              </w:rPr>
            </w:pPr>
            <w:r>
              <w:rPr>
                <w:color w:val="000000"/>
                <w:lang w:eastAsia="zh-CN"/>
              </w:rPr>
              <w:t>For switching from FDD carrier to SDL carrier, down-select one of the following solutions:</w:t>
            </w:r>
          </w:p>
          <w:p w14:paraId="7A5C1DA2" w14:textId="77777777" w:rsidR="007D4E84" w:rsidRDefault="006B7280">
            <w:pPr>
              <w:numPr>
                <w:ilvl w:val="1"/>
                <w:numId w:val="9"/>
              </w:numPr>
              <w:contextualSpacing/>
              <w:rPr>
                <w:color w:val="000000"/>
                <w:lang w:val="en-US" w:eastAsia="zh-CN"/>
              </w:rPr>
            </w:pPr>
            <w:r>
              <w:rPr>
                <w:color w:val="000000"/>
                <w:lang w:eastAsia="zh-CN"/>
              </w:rPr>
              <w:t>Alt 1: Switching gap is always assumed at the “switch from” carrier, i.e., FDD carrier.</w:t>
            </w:r>
          </w:p>
          <w:p w14:paraId="3AE9DC31" w14:textId="77777777" w:rsidR="007D4E84" w:rsidRDefault="006B7280">
            <w:pPr>
              <w:numPr>
                <w:ilvl w:val="1"/>
                <w:numId w:val="9"/>
              </w:numPr>
              <w:contextualSpacing/>
              <w:rPr>
                <w:color w:val="000000"/>
                <w:lang w:val="en-US" w:eastAsia="zh-CN"/>
              </w:rPr>
            </w:pPr>
            <w:r>
              <w:rPr>
                <w:color w:val="000000"/>
                <w:lang w:eastAsia="zh-CN"/>
              </w:rPr>
              <w:t>Alt 2: NW configures whether the switching gap is at the FDD carrier or SDL carrier.</w:t>
            </w:r>
          </w:p>
          <w:p w14:paraId="38B125E2" w14:textId="77777777" w:rsidR="007D4E84" w:rsidRDefault="006B7280">
            <w:pPr>
              <w:numPr>
                <w:ilvl w:val="1"/>
                <w:numId w:val="9"/>
              </w:numPr>
              <w:contextualSpacing/>
              <w:rPr>
                <w:color w:val="000000"/>
                <w:lang w:val="en-US" w:eastAsia="zh-CN"/>
              </w:rPr>
            </w:pPr>
            <w:r>
              <w:rPr>
                <w:color w:val="000000"/>
                <w:lang w:eastAsia="zh-CN"/>
              </w:rPr>
              <w:t>Alt 3: Switching gap is always assumed at the SDL carrier.</w:t>
            </w:r>
          </w:p>
          <w:p w14:paraId="7F072005" w14:textId="77777777" w:rsidR="007D4E84" w:rsidRDefault="007D4E84">
            <w:pPr>
              <w:contextualSpacing/>
              <w:rPr>
                <w:color w:val="000000"/>
                <w:lang w:val="en-US" w:eastAsia="zh-CN"/>
              </w:rPr>
            </w:pPr>
          </w:p>
          <w:p w14:paraId="4F64669D" w14:textId="77777777" w:rsidR="007D4E84" w:rsidRDefault="006B7280">
            <w:pPr>
              <w:rPr>
                <w:rFonts w:eastAsia="等线"/>
                <w:highlight w:val="green"/>
                <w:lang w:eastAsia="zh-CN"/>
              </w:rPr>
            </w:pPr>
            <w:r>
              <w:rPr>
                <w:rFonts w:eastAsia="等线"/>
                <w:highlight w:val="green"/>
                <w:lang w:eastAsia="zh-CN"/>
              </w:rPr>
              <w:t>Agreement</w:t>
            </w:r>
          </w:p>
          <w:p w14:paraId="59C1662E" w14:textId="77777777" w:rsidR="007D4E84" w:rsidRDefault="006B7280">
            <w:pPr>
              <w:contextualSpacing/>
            </w:pPr>
            <w:r>
              <w:t>For RRC configuration of semi-static switching pattern in Rel-19 low NR band carrier aggregation via switching, semi-static switching pattern is periodic with periodicity of P slots (</w:t>
            </w:r>
            <w:proofErr w:type="spellStart"/>
            <w:r>
              <w:t>ms</w:t>
            </w:r>
            <w:proofErr w:type="spellEnd"/>
            <w:r>
              <w:t xml:space="preserve">), support P= 40 </w:t>
            </w:r>
            <w:proofErr w:type="spellStart"/>
            <w:r>
              <w:t>ms</w:t>
            </w:r>
            <w:proofErr w:type="spellEnd"/>
            <w:r>
              <w:t>.</w:t>
            </w:r>
          </w:p>
          <w:p w14:paraId="6B79E80C" w14:textId="77777777" w:rsidR="007D4E84" w:rsidRDefault="007D4E84">
            <w:pPr>
              <w:rPr>
                <w:rFonts w:eastAsia="等线"/>
                <w:lang w:eastAsia="zh-CN"/>
              </w:rPr>
            </w:pPr>
          </w:p>
          <w:p w14:paraId="3EC7FF6F" w14:textId="77777777" w:rsidR="007D4E84" w:rsidRDefault="006B7280">
            <w:pPr>
              <w:rPr>
                <w:rFonts w:eastAsia="等线"/>
                <w:highlight w:val="green"/>
                <w:lang w:eastAsia="zh-CN"/>
              </w:rPr>
            </w:pPr>
            <w:r>
              <w:rPr>
                <w:rFonts w:eastAsia="等线"/>
                <w:highlight w:val="green"/>
                <w:lang w:eastAsia="zh-CN"/>
              </w:rPr>
              <w:t>Agreement</w:t>
            </w:r>
          </w:p>
          <w:p w14:paraId="199F0E88" w14:textId="77777777" w:rsidR="007D4E84" w:rsidRDefault="006B7280">
            <w:pPr>
              <w:contextualSpacing/>
              <w:rPr>
                <w:rFonts w:eastAsia="等线"/>
                <w:color w:val="000000"/>
                <w:lang w:eastAsia="zh-CN"/>
              </w:rPr>
            </w:pPr>
            <w:r>
              <w:rPr>
                <w:color w:val="000000"/>
              </w:rPr>
              <w:t>For RRC configuration of semi-static switching pattern in Rel-19 low NR band carrier aggregation via switching, the duration of the switching gap is RRC configured by the NW</w:t>
            </w:r>
            <w:r>
              <w:rPr>
                <w:rFonts w:eastAsia="等线"/>
                <w:color w:val="000000"/>
                <w:lang w:eastAsia="zh-CN"/>
              </w:rPr>
              <w:t>,</w:t>
            </w:r>
          </w:p>
          <w:p w14:paraId="05FD3CA5" w14:textId="77777777" w:rsidR="007D4E84" w:rsidRDefault="006B7280">
            <w:pPr>
              <w:numPr>
                <w:ilvl w:val="0"/>
                <w:numId w:val="10"/>
              </w:numPr>
              <w:contextualSpacing/>
              <w:rPr>
                <w:color w:val="000000"/>
                <w:lang w:eastAsia="zh-CN"/>
              </w:rPr>
            </w:pPr>
            <w:r>
              <w:rPr>
                <w:rFonts w:eastAsia="等线"/>
                <w:color w:val="000000"/>
                <w:lang w:eastAsia="zh-CN"/>
              </w:rPr>
              <w:t>S</w:t>
            </w:r>
            <w:r>
              <w:rPr>
                <w:color w:val="000000"/>
                <w:lang w:eastAsia="zh-CN"/>
              </w:rPr>
              <w:t>witching gap duration can be different for FDD to SDL switch, and SDL to FDD switch.</w:t>
            </w:r>
          </w:p>
          <w:p w14:paraId="5F0C331F" w14:textId="77777777" w:rsidR="007D4E84" w:rsidRDefault="006B7280">
            <w:pPr>
              <w:numPr>
                <w:ilvl w:val="0"/>
                <w:numId w:val="10"/>
              </w:numPr>
              <w:contextualSpacing/>
              <w:rPr>
                <w:strike/>
                <w:color w:val="000000"/>
                <w:lang w:eastAsia="zh-CN"/>
              </w:rPr>
            </w:pPr>
            <w:r>
              <w:rPr>
                <w:color w:val="000000"/>
                <w:lang w:eastAsia="zh-CN"/>
              </w:rPr>
              <w:t>Note: NW ensures that the switching gap is enough to cover at least the switching period as in RAN4 LS (</w:t>
            </w:r>
            <w:hyperlink r:id="rId8" w:history="1">
              <w:r>
                <w:rPr>
                  <w:rStyle w:val="af3"/>
                  <w:lang w:eastAsia="zh-CN"/>
                </w:rPr>
                <w:t>R1-2501702</w:t>
              </w:r>
            </w:hyperlink>
            <w:r>
              <w:rPr>
                <w:color w:val="000000"/>
                <w:lang w:eastAsia="zh-CN"/>
              </w:rPr>
              <w:t xml:space="preserve">) </w:t>
            </w:r>
            <w:r>
              <w:rPr>
                <w:rFonts w:eastAsia="等线"/>
                <w:color w:val="000000"/>
                <w:lang w:eastAsia="zh-CN"/>
              </w:rPr>
              <w:t>and UL TA (if needed).</w:t>
            </w:r>
          </w:p>
          <w:p w14:paraId="72121A67" w14:textId="77777777" w:rsidR="007D4E84" w:rsidRDefault="006B7280">
            <w:pPr>
              <w:numPr>
                <w:ilvl w:val="1"/>
                <w:numId w:val="10"/>
              </w:numPr>
              <w:contextualSpacing/>
              <w:rPr>
                <w:color w:val="000000"/>
                <w:lang w:eastAsia="zh-CN"/>
              </w:rPr>
            </w:pPr>
            <w:r>
              <w:rPr>
                <w:color w:val="000000"/>
                <w:lang w:val="en-US" w:eastAsia="zh-CN"/>
              </w:rPr>
              <w:t xml:space="preserve">For the UL TA, </w:t>
            </w:r>
          </w:p>
          <w:p w14:paraId="3B8BE212" w14:textId="77777777" w:rsidR="007D4E84" w:rsidRDefault="006B7280">
            <w:pPr>
              <w:numPr>
                <w:ilvl w:val="2"/>
                <w:numId w:val="10"/>
              </w:numPr>
              <w:contextualSpacing/>
              <w:rPr>
                <w:color w:val="000000"/>
                <w:lang w:eastAsia="zh-CN"/>
              </w:rPr>
            </w:pPr>
            <w:r>
              <w:rPr>
                <w:rFonts w:eastAsia="等线"/>
                <w:color w:val="000000"/>
                <w:lang w:eastAsia="zh-CN"/>
              </w:rPr>
              <w:t>S</w:t>
            </w:r>
            <w:r>
              <w:rPr>
                <w:color w:val="000000"/>
                <w:lang w:eastAsia="zh-CN"/>
              </w:rPr>
              <w:t>witching gap for</w:t>
            </w:r>
            <w:r>
              <w:rPr>
                <w:color w:val="000000"/>
                <w:lang w:val="en-US" w:eastAsia="zh-CN"/>
              </w:rPr>
              <w:t xml:space="preserve"> </w:t>
            </w:r>
            <w:r>
              <w:rPr>
                <w:color w:val="000000"/>
                <w:lang w:eastAsia="zh-CN"/>
              </w:rPr>
              <w:t>SDL to FDD switch</w:t>
            </w:r>
            <w:r>
              <w:rPr>
                <w:rFonts w:eastAsia="等线"/>
                <w:color w:val="000000"/>
                <w:lang w:eastAsia="zh-CN"/>
              </w:rPr>
              <w:t xml:space="preserve"> ends at the end of slot on SDL.</w:t>
            </w:r>
          </w:p>
          <w:p w14:paraId="006CA1BD" w14:textId="77777777" w:rsidR="007D4E84" w:rsidRDefault="006B7280">
            <w:pPr>
              <w:numPr>
                <w:ilvl w:val="3"/>
                <w:numId w:val="10"/>
              </w:numPr>
              <w:contextualSpacing/>
              <w:rPr>
                <w:color w:val="000000"/>
                <w:lang w:eastAsia="zh-CN"/>
              </w:rPr>
            </w:pPr>
            <w:r>
              <w:rPr>
                <w:rFonts w:eastAsia="等线"/>
                <w:color w:val="000000"/>
                <w:lang w:eastAsia="zh-CN"/>
              </w:rPr>
              <w:t>Note: RAN1 assumes that s</w:t>
            </w:r>
            <w:r>
              <w:rPr>
                <w:color w:val="000000"/>
                <w:lang w:eastAsia="zh-CN"/>
              </w:rPr>
              <w:t>witching gap for</w:t>
            </w:r>
            <w:r>
              <w:rPr>
                <w:color w:val="000000"/>
                <w:lang w:val="en-US" w:eastAsia="zh-CN"/>
              </w:rPr>
              <w:t xml:space="preserve"> </w:t>
            </w:r>
            <w:r>
              <w:rPr>
                <w:color w:val="000000"/>
                <w:lang w:eastAsia="zh-CN"/>
              </w:rPr>
              <w:t>SDL to FDD switch includes UL TA.</w:t>
            </w:r>
          </w:p>
          <w:p w14:paraId="628570ED" w14:textId="77777777" w:rsidR="007D4E84" w:rsidRDefault="006B7280">
            <w:pPr>
              <w:numPr>
                <w:ilvl w:val="2"/>
                <w:numId w:val="10"/>
              </w:numPr>
              <w:contextualSpacing/>
              <w:rPr>
                <w:color w:val="000000"/>
                <w:lang w:eastAsia="zh-CN"/>
              </w:rPr>
            </w:pPr>
            <w:r>
              <w:rPr>
                <w:color w:val="000000"/>
                <w:lang w:eastAsia="zh-CN"/>
              </w:rPr>
              <w:t>FFS: whether it has specification impact.</w:t>
            </w:r>
          </w:p>
          <w:p w14:paraId="344A26D1" w14:textId="77777777" w:rsidR="007D4E84" w:rsidRDefault="007D4E84">
            <w:pPr>
              <w:pStyle w:val="B1"/>
              <w:rPr>
                <w:rFonts w:eastAsia="Yu Mincho"/>
                <w:kern w:val="2"/>
                <w:lang w:val="en-US"/>
                <w14:ligatures w14:val="standardContextual"/>
              </w:rPr>
            </w:pPr>
          </w:p>
        </w:tc>
      </w:tr>
    </w:tbl>
    <w:p w14:paraId="2B5CCE3A" w14:textId="77777777" w:rsidR="007D4E84" w:rsidRDefault="006B7280">
      <w:pPr>
        <w:spacing w:beforeLines="50" w:before="120"/>
        <w:rPr>
          <w:lang w:val="en-US" w:eastAsia="zh-CN"/>
        </w:rPr>
      </w:pPr>
      <w:r>
        <w:rPr>
          <w:rFonts w:hint="eastAsia"/>
          <w:lang w:val="en-US" w:eastAsia="zh-CN"/>
        </w:rPr>
        <w:lastRenderedPageBreak/>
        <w:t xml:space="preserve">In this contribution, our analyses on the </w:t>
      </w:r>
      <w:r>
        <w:rPr>
          <w:rFonts w:hint="eastAsia"/>
          <w:iCs/>
          <w:lang w:val="en-US" w:eastAsia="zh-CN"/>
        </w:rPr>
        <w:t>remaining issues</w:t>
      </w:r>
      <w:r>
        <w:rPr>
          <w:iCs/>
          <w:lang w:val="en-US" w:eastAsia="zh-CN"/>
        </w:rPr>
        <w:t xml:space="preserve"> are provided</w:t>
      </w:r>
      <w:r>
        <w:rPr>
          <w:rFonts w:hint="eastAsia"/>
          <w:lang w:val="en-US" w:eastAsia="zh-CN"/>
        </w:rPr>
        <w:t xml:space="preserve">, including switching pattern configuration, </w:t>
      </w:r>
      <w:r>
        <w:rPr>
          <w:lang w:val="en-US" w:eastAsia="zh-CN"/>
        </w:rPr>
        <w:t>collision with switching gap</w:t>
      </w:r>
      <w:r>
        <w:rPr>
          <w:rFonts w:hint="eastAsia"/>
          <w:lang w:val="en-US" w:eastAsia="zh-CN"/>
        </w:rPr>
        <w:t xml:space="preserve">, </w:t>
      </w:r>
      <w:r>
        <w:rPr>
          <w:lang w:val="en-US" w:eastAsia="zh-CN"/>
        </w:rPr>
        <w:t>UE processing timeline</w:t>
      </w:r>
      <w:r>
        <w:rPr>
          <w:rFonts w:hint="eastAsia"/>
          <w:lang w:val="en-US" w:eastAsia="zh-CN"/>
        </w:rPr>
        <w:t xml:space="preserve">, </w:t>
      </w:r>
      <w:r>
        <w:rPr>
          <w:lang w:val="en-US" w:eastAsia="zh-CN"/>
        </w:rPr>
        <w:t>additional switch</w:t>
      </w:r>
      <w:r>
        <w:rPr>
          <w:rFonts w:hint="eastAsia"/>
          <w:lang w:val="en-US" w:eastAsia="zh-CN"/>
        </w:rPr>
        <w:t>, r</w:t>
      </w:r>
      <w:r>
        <w:rPr>
          <w:lang w:val="en-US" w:eastAsia="zh-CN"/>
        </w:rPr>
        <w:t>emaining collision handling with FDD or SDL duration</w:t>
      </w:r>
      <w:r>
        <w:rPr>
          <w:rFonts w:hint="eastAsia"/>
          <w:lang w:val="en-US" w:eastAsia="zh-CN"/>
        </w:rPr>
        <w:t xml:space="preserve"> and </w:t>
      </w:r>
      <w:proofErr w:type="spellStart"/>
      <w:r>
        <w:rPr>
          <w:rFonts w:hint="eastAsia"/>
          <w:lang w:val="en-US" w:eastAsia="zh-CN"/>
        </w:rPr>
        <w:t>SCell</w:t>
      </w:r>
      <w:proofErr w:type="spellEnd"/>
      <w:r>
        <w:rPr>
          <w:rFonts w:hint="eastAsia"/>
          <w:lang w:val="en-US" w:eastAsia="zh-CN"/>
        </w:rPr>
        <w:t xml:space="preserve"> </w:t>
      </w:r>
      <w:r>
        <w:rPr>
          <w:lang w:val="en-US" w:eastAsia="zh-CN"/>
        </w:rPr>
        <w:t>activation/deactivation</w:t>
      </w:r>
      <w:r>
        <w:rPr>
          <w:rFonts w:hint="eastAsia"/>
          <w:lang w:val="en-US" w:eastAsia="zh-CN"/>
        </w:rPr>
        <w:t>/dormancy.</w:t>
      </w:r>
    </w:p>
    <w:p w14:paraId="22604DE1" w14:textId="77777777" w:rsidR="007D4E84" w:rsidRDefault="006B7280">
      <w:pPr>
        <w:pStyle w:val="1"/>
      </w:pPr>
      <w:r>
        <w:t>Discussion</w:t>
      </w:r>
    </w:p>
    <w:p w14:paraId="63987D2A" w14:textId="77777777" w:rsidR="007D4E84" w:rsidRDefault="006B7280">
      <w:pPr>
        <w:pStyle w:val="2"/>
      </w:pPr>
      <w:r>
        <w:rPr>
          <w:szCs w:val="21"/>
        </w:rPr>
        <w:t>Semi-static pattern configuration including switching gap</w:t>
      </w:r>
    </w:p>
    <w:p w14:paraId="6C069896" w14:textId="77777777" w:rsidR="007D4E84" w:rsidRDefault="006B7280">
      <w:pPr>
        <w:spacing w:beforeLines="50" w:before="120"/>
        <w:rPr>
          <w:b/>
          <w:bCs/>
          <w:u w:val="single"/>
          <w:lang w:val="en-US" w:eastAsia="zh-CN"/>
        </w:rPr>
      </w:pPr>
      <w:r>
        <w:rPr>
          <w:rFonts w:hint="eastAsia"/>
          <w:b/>
          <w:bCs/>
          <w:u w:val="single"/>
          <w:lang w:val="en-US" w:eastAsia="zh-CN"/>
        </w:rPr>
        <w:t xml:space="preserve">Issue1-1: </w:t>
      </w:r>
      <w:r>
        <w:rPr>
          <w:b/>
          <w:bCs/>
          <w:u w:val="single"/>
          <w:lang w:val="en-US" w:eastAsia="zh-CN"/>
        </w:rPr>
        <w:t>The location of switching gap for switching from FDD carrier to SDL carrier</w:t>
      </w:r>
    </w:p>
    <w:p w14:paraId="541894A6" w14:textId="77777777" w:rsidR="007D4E84" w:rsidRDefault="006B7280" w:rsidP="004B1050">
      <w:pPr>
        <w:rPr>
          <w:lang w:val="en-US" w:eastAsia="zh-CN"/>
        </w:rPr>
      </w:pPr>
      <w:r>
        <w:rPr>
          <w:lang w:val="en-US" w:eastAsia="zh-CN"/>
        </w:rPr>
        <w:t>From our perspective</w:t>
      </w:r>
      <w:r>
        <w:rPr>
          <w:rFonts w:hint="eastAsia"/>
          <w:lang w:val="en-US" w:eastAsia="zh-CN"/>
        </w:rPr>
        <w:t xml:space="preserve">, the </w:t>
      </w:r>
      <w:r>
        <w:rPr>
          <w:lang w:val="en-US" w:eastAsia="zh-CN"/>
        </w:rPr>
        <w:t>configurable</w:t>
      </w:r>
      <w:r>
        <w:rPr>
          <w:rFonts w:hint="eastAsia"/>
          <w:lang w:val="en-US" w:eastAsia="zh-CN"/>
        </w:rPr>
        <w:t xml:space="preserve"> approach provides more flexibility, which could cover both </w:t>
      </w:r>
      <w:r>
        <w:rPr>
          <w:lang w:val="en-US" w:eastAsia="zh-CN"/>
        </w:rPr>
        <w:t>always FDD</w:t>
      </w:r>
      <w:r>
        <w:rPr>
          <w:rFonts w:hint="eastAsia"/>
          <w:lang w:val="en-US" w:eastAsia="zh-CN"/>
        </w:rPr>
        <w:t xml:space="preserve"> and </w:t>
      </w:r>
      <w:r>
        <w:rPr>
          <w:lang w:val="en-US" w:eastAsia="zh-CN"/>
        </w:rPr>
        <w:t>always SDL</w:t>
      </w:r>
      <w:r>
        <w:rPr>
          <w:rFonts w:hint="eastAsia"/>
          <w:lang w:val="en-US" w:eastAsia="zh-CN"/>
        </w:rPr>
        <w:t>, as the location of the gap can be either at the end of FDD carrier duration (</w:t>
      </w:r>
      <w:r>
        <w:rPr>
          <w:rFonts w:hint="eastAsia"/>
          <w:iCs/>
          <w:lang w:val="en-US" w:eastAsia="zh-CN"/>
        </w:rPr>
        <w:t>as illustrated in Figure 1</w:t>
      </w:r>
      <w:r>
        <w:rPr>
          <w:rFonts w:hint="eastAsia"/>
          <w:lang w:val="en-US" w:eastAsia="zh-CN"/>
        </w:rPr>
        <w:t>), or at the beginning of the SDL (</w:t>
      </w:r>
      <w:r>
        <w:rPr>
          <w:rFonts w:hint="eastAsia"/>
          <w:iCs/>
          <w:lang w:val="en-US" w:eastAsia="zh-CN"/>
        </w:rPr>
        <w:t>as illustrated in Figure 2</w:t>
      </w:r>
      <w:r>
        <w:rPr>
          <w:rFonts w:hint="eastAsia"/>
          <w:lang w:val="en-US" w:eastAsia="zh-CN"/>
        </w:rPr>
        <w:t>). Obviously, the switching gap location may impact the transmission and/or reception on one cell but not affect the other</w:t>
      </w:r>
      <w:r>
        <w:rPr>
          <w:lang w:val="en-US" w:eastAsia="zh-CN"/>
        </w:rPr>
        <w:t xml:space="preserve"> one</w:t>
      </w:r>
      <w:r>
        <w:rPr>
          <w:rFonts w:hint="eastAsia"/>
          <w:lang w:val="en-US" w:eastAsia="zh-CN"/>
        </w:rPr>
        <w:t xml:space="preserve">. When the gap is located on the SDL cell, it can minimize the impact on </w:t>
      </w:r>
      <w:proofErr w:type="spellStart"/>
      <w:r>
        <w:rPr>
          <w:rFonts w:hint="eastAsia"/>
          <w:lang w:val="en-US" w:eastAsia="zh-CN"/>
        </w:rPr>
        <w:t>PCell</w:t>
      </w:r>
      <w:proofErr w:type="spellEnd"/>
      <w:r>
        <w:rPr>
          <w:rFonts w:hint="eastAsia"/>
          <w:lang w:val="en-US" w:eastAsia="zh-CN"/>
        </w:rPr>
        <w:t xml:space="preserve"> transmissions. When the gap is located at the end of </w:t>
      </w:r>
      <w:proofErr w:type="spellStart"/>
      <w:r>
        <w:rPr>
          <w:lang w:val="en-US" w:eastAsia="zh-CN"/>
        </w:rPr>
        <w:t>PCell</w:t>
      </w:r>
      <w:proofErr w:type="spellEnd"/>
      <w:r>
        <w:rPr>
          <w:rFonts w:hint="eastAsia"/>
          <w:lang w:val="en-US" w:eastAsia="zh-CN"/>
        </w:rPr>
        <w:t xml:space="preserve">, it can minimize the impact on PDCCH. Due to diverse requirements, it should be up to network configuration to determine which channel/signal is protected. Therefore, </w:t>
      </w:r>
      <w:r>
        <w:rPr>
          <w:lang w:val="en-US" w:eastAsia="zh-CN"/>
        </w:rPr>
        <w:t>the location of switching gap for switching</w:t>
      </w:r>
      <w:r>
        <w:rPr>
          <w:rFonts w:hint="eastAsia"/>
          <w:lang w:val="en-US" w:eastAsia="zh-CN"/>
        </w:rPr>
        <w:t xml:space="preserve"> </w:t>
      </w:r>
      <w:r>
        <w:rPr>
          <w:lang w:val="en-US" w:eastAsia="zh-CN"/>
        </w:rPr>
        <w:t>from FDD carrier to SDL carrier</w:t>
      </w:r>
      <w:r>
        <w:rPr>
          <w:rFonts w:hint="eastAsia"/>
          <w:lang w:val="en-US" w:eastAsia="zh-CN"/>
        </w:rPr>
        <w:t xml:space="preserve"> should be </w:t>
      </w:r>
      <w:r>
        <w:rPr>
          <w:lang w:val="en-US" w:eastAsia="zh-CN"/>
        </w:rPr>
        <w:t>configurable</w:t>
      </w:r>
      <w:r>
        <w:rPr>
          <w:rFonts w:hint="eastAsia"/>
          <w:lang w:val="en-US" w:eastAsia="zh-CN"/>
        </w:rPr>
        <w:t xml:space="preserve">. </w:t>
      </w:r>
    </w:p>
    <w:p w14:paraId="4E0B7C58" w14:textId="77777777" w:rsidR="007D4E84" w:rsidRDefault="006B7280">
      <w:pPr>
        <w:pStyle w:val="a0"/>
        <w:ind w:left="1800"/>
        <w:contextualSpacing/>
        <w:rPr>
          <w:rFonts w:eastAsia="等线"/>
          <w:color w:val="000000"/>
          <w:lang w:val="en-US" w:eastAsia="zh-CN"/>
        </w:rPr>
      </w:pPr>
      <w:r>
        <w:rPr>
          <w:rFonts w:eastAsia="等线" w:hint="eastAsia"/>
          <w:color w:val="000000"/>
          <w:lang w:val="en-US" w:eastAsia="zh-CN"/>
        </w:rPr>
        <w:object w:dxaOrig="5040" w:dyaOrig="1728" w14:anchorId="1CB76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pt;height:86.6pt" o:ole="">
            <v:imagedata r:id="rId9" o:title=""/>
            <o:lock v:ext="edit" aspectratio="f"/>
          </v:shape>
          <o:OLEObject Type="Embed" ProgID="Visio.Drawing.11" ShapeID="_x0000_i1025" DrawAspect="Content" ObjectID="_1808318797" r:id="rId10"/>
        </w:object>
      </w:r>
    </w:p>
    <w:p w14:paraId="743ECEDD" w14:textId="77777777" w:rsidR="007D4E84" w:rsidRDefault="006B7280">
      <w:pPr>
        <w:pStyle w:val="a0"/>
        <w:contextualSpacing/>
        <w:jc w:val="center"/>
        <w:rPr>
          <w:rFonts w:eastAsia="等线"/>
          <w:color w:val="000000"/>
          <w:lang w:val="en-US" w:eastAsia="zh-CN"/>
        </w:rPr>
      </w:pPr>
      <w:r>
        <w:rPr>
          <w:rFonts w:eastAsia="等线" w:hint="eastAsia"/>
          <w:color w:val="000000"/>
          <w:lang w:val="en-US" w:eastAsia="zh-CN"/>
        </w:rPr>
        <w:t>Figure</w:t>
      </w:r>
      <w:r>
        <w:rPr>
          <w:rFonts w:eastAsia="等线"/>
          <w:color w:val="000000"/>
          <w:lang w:val="en-US" w:eastAsia="zh-CN"/>
        </w:rPr>
        <w:t xml:space="preserve"> </w:t>
      </w:r>
      <w:r>
        <w:rPr>
          <w:rFonts w:eastAsia="等线" w:hint="eastAsia"/>
          <w:color w:val="000000"/>
          <w:lang w:val="en-US" w:eastAsia="zh-CN"/>
        </w:rPr>
        <w:t>1 The switching gap on FDD</w:t>
      </w:r>
    </w:p>
    <w:p w14:paraId="2892DE16" w14:textId="77777777" w:rsidR="007D4E84" w:rsidRDefault="007D4E84">
      <w:pPr>
        <w:rPr>
          <w:lang w:val="en-US" w:eastAsia="zh-CN"/>
        </w:rPr>
      </w:pPr>
    </w:p>
    <w:p w14:paraId="255EB7C1" w14:textId="77777777" w:rsidR="007D4E84" w:rsidRDefault="006B7280">
      <w:pPr>
        <w:pStyle w:val="a0"/>
        <w:ind w:left="1800"/>
        <w:contextualSpacing/>
        <w:rPr>
          <w:rFonts w:eastAsia="等线"/>
          <w:color w:val="000000"/>
          <w:lang w:val="en-US" w:eastAsia="zh-CN"/>
        </w:rPr>
      </w:pPr>
      <w:r>
        <w:rPr>
          <w:rFonts w:eastAsia="等线" w:hint="eastAsia"/>
          <w:color w:val="000000"/>
          <w:lang w:val="en-US" w:eastAsia="zh-CN"/>
        </w:rPr>
        <w:object w:dxaOrig="5040" w:dyaOrig="1728" w14:anchorId="68870A45">
          <v:shape id="_x0000_i1026" type="#_x0000_t75" style="width:252.2pt;height:86.6pt" o:ole="">
            <v:imagedata r:id="rId11" o:title=""/>
            <o:lock v:ext="edit" aspectratio="f"/>
          </v:shape>
          <o:OLEObject Type="Embed" ProgID="Visio.Drawing.11" ShapeID="_x0000_i1026" DrawAspect="Content" ObjectID="_1808318798" r:id="rId12"/>
        </w:object>
      </w:r>
    </w:p>
    <w:p w14:paraId="1EB4997D" w14:textId="77777777" w:rsidR="007D4E84" w:rsidRDefault="006B7280">
      <w:pPr>
        <w:pStyle w:val="a0"/>
        <w:contextualSpacing/>
        <w:jc w:val="center"/>
        <w:rPr>
          <w:rFonts w:eastAsia="等线"/>
          <w:color w:val="000000"/>
          <w:lang w:val="en-US" w:eastAsia="zh-CN"/>
        </w:rPr>
      </w:pPr>
      <w:r>
        <w:rPr>
          <w:rFonts w:eastAsia="等线" w:hint="eastAsia"/>
          <w:color w:val="000000"/>
          <w:lang w:val="en-US" w:eastAsia="zh-CN"/>
        </w:rPr>
        <w:t>Figure</w:t>
      </w:r>
      <w:r>
        <w:rPr>
          <w:rFonts w:eastAsia="等线"/>
          <w:color w:val="000000"/>
          <w:lang w:val="en-US" w:eastAsia="zh-CN"/>
        </w:rPr>
        <w:t xml:space="preserve"> </w:t>
      </w:r>
      <w:r>
        <w:rPr>
          <w:rFonts w:eastAsia="等线" w:hint="eastAsia"/>
          <w:color w:val="000000"/>
          <w:lang w:val="en-US" w:eastAsia="zh-CN"/>
        </w:rPr>
        <w:t>2 The switching gap on SDL</w:t>
      </w:r>
    </w:p>
    <w:p w14:paraId="11711B91" w14:textId="3C836776" w:rsidR="007D4E84" w:rsidRPr="004B1050" w:rsidRDefault="006B7280" w:rsidP="004B1050">
      <w:pPr>
        <w:rPr>
          <w:i/>
          <w:lang w:val="en-US" w:eastAsia="zh-CN"/>
        </w:rPr>
      </w:pPr>
      <w:r w:rsidRPr="004B1050">
        <w:rPr>
          <w:rFonts w:hint="eastAsia"/>
          <w:b/>
          <w:bCs/>
          <w:i/>
          <w:lang w:val="en-US"/>
        </w:rPr>
        <w:t xml:space="preserve">Proposal </w:t>
      </w:r>
      <w:r w:rsidRPr="004B1050">
        <w:rPr>
          <w:rFonts w:hint="eastAsia"/>
          <w:b/>
          <w:bCs/>
          <w:i/>
          <w:lang w:val="en-US" w:eastAsia="zh-CN"/>
        </w:rPr>
        <w:t>1</w:t>
      </w:r>
      <w:r w:rsidRPr="004B1050">
        <w:rPr>
          <w:rFonts w:hint="eastAsia"/>
          <w:b/>
          <w:bCs/>
          <w:i/>
          <w:lang w:val="en-US"/>
        </w:rPr>
        <w:t xml:space="preserve">: </w:t>
      </w:r>
      <w:r w:rsidRPr="004B1050">
        <w:rPr>
          <w:rFonts w:hint="eastAsia"/>
          <w:i/>
          <w:lang w:val="en-US" w:eastAsia="zh-CN"/>
        </w:rPr>
        <w:t>T</w:t>
      </w:r>
      <w:r w:rsidRPr="004B1050">
        <w:rPr>
          <w:i/>
          <w:lang w:val="en-US" w:eastAsia="zh-CN"/>
        </w:rPr>
        <w:t>he location of switching gap for switching</w:t>
      </w:r>
      <w:r w:rsidRPr="004B1050">
        <w:rPr>
          <w:rFonts w:hint="eastAsia"/>
          <w:i/>
          <w:lang w:val="en-US" w:eastAsia="zh-CN"/>
        </w:rPr>
        <w:t xml:space="preserve"> </w:t>
      </w:r>
      <w:r w:rsidRPr="004B1050">
        <w:rPr>
          <w:i/>
          <w:lang w:val="en-US" w:eastAsia="zh-CN"/>
        </w:rPr>
        <w:t>from FDD carrier to SDL carrier</w:t>
      </w:r>
      <w:r w:rsidRPr="004B1050">
        <w:rPr>
          <w:rFonts w:hint="eastAsia"/>
          <w:i/>
          <w:lang w:val="en-US" w:eastAsia="zh-CN"/>
        </w:rPr>
        <w:t xml:space="preserve"> should be </w:t>
      </w:r>
      <w:r w:rsidRPr="004B1050">
        <w:rPr>
          <w:i/>
          <w:lang w:val="en-US" w:eastAsia="zh-CN"/>
        </w:rPr>
        <w:t>configurable</w:t>
      </w:r>
      <w:r w:rsidRPr="004B1050">
        <w:rPr>
          <w:rFonts w:hint="eastAsia"/>
          <w:i/>
          <w:lang w:val="en-US" w:eastAsia="zh-CN"/>
        </w:rPr>
        <w:t>.</w:t>
      </w:r>
    </w:p>
    <w:p w14:paraId="278228AC" w14:textId="77777777" w:rsidR="004B1050" w:rsidRDefault="004B1050">
      <w:pPr>
        <w:spacing w:beforeLines="50" w:before="120"/>
        <w:rPr>
          <w:b/>
          <w:bCs/>
          <w:u w:val="single"/>
          <w:lang w:val="en-US" w:eastAsia="zh-CN"/>
        </w:rPr>
      </w:pPr>
    </w:p>
    <w:p w14:paraId="6BB6E68D" w14:textId="5C9A537F" w:rsidR="007D4E84" w:rsidRDefault="006B7280">
      <w:pPr>
        <w:spacing w:beforeLines="50" w:before="120"/>
        <w:rPr>
          <w:b/>
          <w:bCs/>
          <w:u w:val="single"/>
          <w:lang w:val="en-US" w:eastAsia="zh-CN"/>
        </w:rPr>
      </w:pPr>
      <w:r>
        <w:rPr>
          <w:rFonts w:hint="eastAsia"/>
          <w:b/>
          <w:bCs/>
          <w:u w:val="single"/>
          <w:lang w:val="en-US" w:eastAsia="zh-CN"/>
        </w:rPr>
        <w:t xml:space="preserve">Issue1-2: </w:t>
      </w:r>
      <w:r>
        <w:rPr>
          <w:b/>
          <w:bCs/>
          <w:u w:val="single"/>
          <w:lang w:val="en-US" w:eastAsia="zh-CN"/>
        </w:rPr>
        <w:t>Restriction of maximum X switch(es) within Y slot(s)</w:t>
      </w:r>
    </w:p>
    <w:p w14:paraId="62B7A71B" w14:textId="55C5D8DD" w:rsidR="007D4E84" w:rsidRDefault="006B7280">
      <w:pPr>
        <w:spacing w:beforeLines="50" w:before="120"/>
        <w:rPr>
          <w:bCs/>
          <w:iCs/>
          <w:lang w:val="en-US" w:eastAsia="zh-CN"/>
        </w:rPr>
      </w:pPr>
      <w:r>
        <w:rPr>
          <w:bCs/>
          <w:iCs/>
          <w:lang w:val="en-US" w:eastAsia="zh-CN"/>
        </w:rPr>
        <w:t xml:space="preserve">It was agreed with that the switching pattern is configured by bitmap. </w:t>
      </w:r>
      <w:r>
        <w:rPr>
          <w:rFonts w:hint="eastAsia"/>
          <w:bCs/>
          <w:iCs/>
          <w:lang w:val="en-US" w:eastAsia="zh-CN"/>
        </w:rPr>
        <w:t xml:space="preserve">There are several </w:t>
      </w:r>
      <w:r w:rsidR="00F16D15">
        <w:rPr>
          <w:bCs/>
          <w:iCs/>
          <w:lang w:val="en-US" w:eastAsia="zh-CN"/>
        </w:rPr>
        <w:t xml:space="preserve">aspects that should be considered when </w:t>
      </w:r>
      <w:r>
        <w:rPr>
          <w:rFonts w:hint="eastAsia"/>
          <w:bCs/>
          <w:iCs/>
          <w:lang w:val="en-US" w:eastAsia="zh-CN"/>
        </w:rPr>
        <w:t xml:space="preserve">configuring the switching pattern. Firstly, the UE </w:t>
      </w:r>
      <w:r w:rsidR="00C572E1">
        <w:rPr>
          <w:bCs/>
          <w:iCs/>
          <w:lang w:val="en-US" w:eastAsia="zh-CN"/>
        </w:rPr>
        <w:t>should</w:t>
      </w:r>
      <w:r>
        <w:rPr>
          <w:rFonts w:hint="eastAsia"/>
          <w:bCs/>
          <w:iCs/>
          <w:lang w:val="en-US" w:eastAsia="zh-CN"/>
        </w:rPr>
        <w:t xml:space="preserve"> measure the SSB on both carriers. Secondly, the duration </w:t>
      </w:r>
      <w:r>
        <w:rPr>
          <w:rFonts w:hint="eastAsia"/>
          <w:bCs/>
          <w:iCs/>
          <w:lang w:val="en-US" w:eastAsia="zh-CN"/>
        </w:rPr>
        <w:lastRenderedPageBreak/>
        <w:t xml:space="preserve">of the </w:t>
      </w:r>
      <w:proofErr w:type="spellStart"/>
      <w:r>
        <w:rPr>
          <w:rFonts w:hint="eastAsia"/>
          <w:bCs/>
          <w:iCs/>
          <w:lang w:val="en-US" w:eastAsia="zh-CN"/>
        </w:rPr>
        <w:t>SCell</w:t>
      </w:r>
      <w:proofErr w:type="spellEnd"/>
      <w:r>
        <w:rPr>
          <w:rFonts w:hint="eastAsia"/>
          <w:bCs/>
          <w:iCs/>
          <w:lang w:val="en-US" w:eastAsia="zh-CN"/>
        </w:rPr>
        <w:t xml:space="preserve"> should </w:t>
      </w:r>
      <w:proofErr w:type="gramStart"/>
      <w:r>
        <w:rPr>
          <w:rFonts w:hint="eastAsia"/>
          <w:bCs/>
          <w:iCs/>
          <w:lang w:val="en-US" w:eastAsia="zh-CN"/>
        </w:rPr>
        <w:t>take into account</w:t>
      </w:r>
      <w:proofErr w:type="gramEnd"/>
      <w:r>
        <w:rPr>
          <w:rFonts w:hint="eastAsia"/>
          <w:bCs/>
          <w:iCs/>
          <w:lang w:val="en-US" w:eastAsia="zh-CN"/>
        </w:rPr>
        <w:t xml:space="preserve"> the </w:t>
      </w:r>
      <w:r w:rsidR="004950FB">
        <w:rPr>
          <w:bCs/>
          <w:iCs/>
          <w:lang w:val="en-US" w:eastAsia="zh-CN"/>
        </w:rPr>
        <w:t>value</w:t>
      </w:r>
      <w:r>
        <w:rPr>
          <w:rFonts w:hint="eastAsia"/>
          <w:bCs/>
          <w:iCs/>
          <w:lang w:val="en-US" w:eastAsia="zh-CN"/>
        </w:rPr>
        <w:t xml:space="preserve"> of </w:t>
      </w:r>
      <w:r w:rsidR="00F16D15">
        <w:rPr>
          <w:bCs/>
          <w:iCs/>
          <w:lang w:val="en-US" w:eastAsia="zh-CN"/>
        </w:rPr>
        <w:t>k0, k</w:t>
      </w:r>
      <w:r>
        <w:rPr>
          <w:rFonts w:hint="eastAsia"/>
          <w:bCs/>
          <w:iCs/>
          <w:lang w:val="en-US" w:eastAsia="zh-CN"/>
        </w:rPr>
        <w:t>1</w:t>
      </w:r>
      <w:r w:rsidR="00F16D15">
        <w:rPr>
          <w:bCs/>
          <w:iCs/>
          <w:lang w:val="en-US" w:eastAsia="zh-CN"/>
        </w:rPr>
        <w:t>, k2</w:t>
      </w:r>
      <w:r>
        <w:rPr>
          <w:rFonts w:hint="eastAsia"/>
          <w:bCs/>
          <w:iCs/>
          <w:lang w:val="en-US" w:eastAsia="zh-CN"/>
        </w:rPr>
        <w:t xml:space="preserve">. Thirdly, the switching pattern </w:t>
      </w:r>
      <w:r w:rsidR="00C572E1">
        <w:rPr>
          <w:bCs/>
          <w:iCs/>
          <w:lang w:val="en-US" w:eastAsia="zh-CN"/>
        </w:rPr>
        <w:t>should</w:t>
      </w:r>
      <w:r w:rsidR="00C572E1">
        <w:rPr>
          <w:rFonts w:hint="eastAsia"/>
          <w:bCs/>
          <w:iCs/>
          <w:lang w:val="en-US" w:eastAsia="zh-CN"/>
        </w:rPr>
        <w:t xml:space="preserve"> </w:t>
      </w:r>
      <w:r>
        <w:rPr>
          <w:rFonts w:hint="eastAsia"/>
          <w:bCs/>
          <w:iCs/>
          <w:lang w:val="en-US" w:eastAsia="zh-CN"/>
        </w:rPr>
        <w:t>be more flexible by considering the scheduling latency of each carrier (e.g., the schedule during the CBRA procedure).</w:t>
      </w:r>
    </w:p>
    <w:p w14:paraId="3A92A8A0" w14:textId="77777777" w:rsidR="007D4E84" w:rsidRDefault="006B7280">
      <w:pPr>
        <w:spacing w:beforeLines="50" w:before="120"/>
        <w:jc w:val="left"/>
        <w:rPr>
          <w:bCs/>
          <w:iCs/>
          <w:lang w:val="en-US" w:eastAsia="zh-CN"/>
        </w:rPr>
      </w:pPr>
      <w:r>
        <w:rPr>
          <w:rFonts w:hint="eastAsia"/>
          <w:bCs/>
          <w:iCs/>
          <w:lang w:val="en-US" w:eastAsia="zh-CN"/>
        </w:rPr>
        <w:t>Based on the principles above, we give some examples of the switching pattern:</w:t>
      </w:r>
    </w:p>
    <w:p w14:paraId="275BD898" w14:textId="0905A8AD" w:rsidR="007D4E84" w:rsidRDefault="006B7280" w:rsidP="008E2E6A">
      <w:pPr>
        <w:numPr>
          <w:ilvl w:val="0"/>
          <w:numId w:val="11"/>
        </w:numPr>
        <w:spacing w:beforeLines="50" w:before="120"/>
        <w:rPr>
          <w:bCs/>
          <w:iCs/>
          <w:lang w:val="en-US" w:eastAsia="zh-CN"/>
        </w:rPr>
      </w:pPr>
      <w:r>
        <w:rPr>
          <w:rFonts w:hint="eastAsia"/>
          <w:bCs/>
          <w:iCs/>
          <w:lang w:val="en-US" w:eastAsia="zh-CN"/>
        </w:rPr>
        <w:t>The switching pattern has 40 switch</w:t>
      </w:r>
      <w:r w:rsidR="00B553E0">
        <w:rPr>
          <w:bCs/>
          <w:iCs/>
          <w:lang w:val="en-US" w:eastAsia="zh-CN"/>
        </w:rPr>
        <w:t>ing</w:t>
      </w:r>
      <w:r w:rsidR="00E86A14">
        <w:rPr>
          <w:bCs/>
          <w:iCs/>
          <w:lang w:val="en-US" w:eastAsia="zh-CN"/>
        </w:rPr>
        <w:t xml:space="preserve"> points</w:t>
      </w:r>
      <w:r>
        <w:rPr>
          <w:rFonts w:hint="eastAsia"/>
          <w:bCs/>
          <w:iCs/>
          <w:lang w:val="en-US" w:eastAsia="zh-CN"/>
        </w:rPr>
        <w:t xml:space="preserve"> </w:t>
      </w:r>
      <w:r w:rsidR="00B553E0">
        <w:rPr>
          <w:bCs/>
          <w:iCs/>
          <w:lang w:val="en-US" w:eastAsia="zh-CN"/>
        </w:rPr>
        <w:t>with</w:t>
      </w:r>
      <w:r>
        <w:rPr>
          <w:rFonts w:hint="eastAsia"/>
          <w:bCs/>
          <w:iCs/>
          <w:lang w:val="en-US" w:eastAsia="zh-CN"/>
        </w:rPr>
        <w:t xml:space="preserve">in 40ms (40 slots) time duration </w:t>
      </w:r>
      <w:r w:rsidR="00E86A14">
        <w:rPr>
          <w:bCs/>
          <w:iCs/>
          <w:lang w:val="en-US" w:eastAsia="zh-CN"/>
        </w:rPr>
        <w:t>a</w:t>
      </w:r>
      <w:r>
        <w:rPr>
          <w:rFonts w:hint="eastAsia"/>
          <w:bCs/>
          <w:iCs/>
          <w:lang w:val="en-US" w:eastAsia="zh-CN"/>
        </w:rPr>
        <w:t>s illustrated in Figure 3</w:t>
      </w:r>
      <w:r w:rsidR="00E86A14">
        <w:rPr>
          <w:bCs/>
          <w:iCs/>
          <w:lang w:val="en-US" w:eastAsia="zh-CN"/>
        </w:rPr>
        <w:t>.</w:t>
      </w:r>
      <w:r>
        <w:rPr>
          <w:rFonts w:hint="eastAsia"/>
          <w:bCs/>
          <w:iCs/>
          <w:lang w:val="en-US" w:eastAsia="zh-CN"/>
        </w:rPr>
        <w:t xml:space="preserve"> </w:t>
      </w:r>
      <w:r w:rsidR="00E86A14">
        <w:rPr>
          <w:bCs/>
          <w:iCs/>
          <w:lang w:val="en-US" w:eastAsia="zh-CN"/>
        </w:rPr>
        <w:t>T</w:t>
      </w:r>
      <w:r w:rsidR="00E86A14">
        <w:rPr>
          <w:rFonts w:hint="eastAsia"/>
          <w:bCs/>
          <w:iCs/>
          <w:lang w:val="en-US" w:eastAsia="zh-CN"/>
        </w:rPr>
        <w:t xml:space="preserve">he </w:t>
      </w:r>
      <w:r>
        <w:rPr>
          <w:rFonts w:hint="eastAsia"/>
          <w:bCs/>
          <w:iCs/>
          <w:lang w:val="en-US" w:eastAsia="zh-CN"/>
        </w:rPr>
        <w:t xml:space="preserve">durations of both the </w:t>
      </w:r>
      <w:proofErr w:type="spellStart"/>
      <w:r>
        <w:rPr>
          <w:rFonts w:hint="eastAsia"/>
          <w:bCs/>
          <w:iCs/>
          <w:lang w:val="en-US" w:eastAsia="zh-CN"/>
        </w:rPr>
        <w:t>PCell</w:t>
      </w:r>
      <w:proofErr w:type="spellEnd"/>
      <w:r>
        <w:rPr>
          <w:rFonts w:hint="eastAsia"/>
          <w:bCs/>
          <w:iCs/>
          <w:lang w:val="en-US" w:eastAsia="zh-CN"/>
        </w:rPr>
        <w:t xml:space="preserve"> and </w:t>
      </w:r>
      <w:proofErr w:type="spellStart"/>
      <w:r>
        <w:rPr>
          <w:rFonts w:hint="eastAsia"/>
          <w:bCs/>
          <w:iCs/>
          <w:lang w:val="en-US" w:eastAsia="zh-CN"/>
        </w:rPr>
        <w:t>SCell</w:t>
      </w:r>
      <w:proofErr w:type="spellEnd"/>
      <w:r>
        <w:rPr>
          <w:rFonts w:hint="eastAsia"/>
          <w:bCs/>
          <w:iCs/>
          <w:lang w:val="en-US" w:eastAsia="zh-CN"/>
        </w:rPr>
        <w:t xml:space="preserve"> are 1 slot</w:t>
      </w:r>
      <w:r>
        <w:rPr>
          <w:bCs/>
          <w:iCs/>
          <w:lang w:val="en-US" w:eastAsia="zh-CN"/>
        </w:rPr>
        <w:t>. This can have the best flexibility for switching pattern configuration.</w:t>
      </w:r>
      <w:r>
        <w:rPr>
          <w:rFonts w:hint="eastAsia"/>
          <w:bCs/>
          <w:iCs/>
          <w:lang w:val="en-US" w:eastAsia="zh-CN"/>
        </w:rPr>
        <w:t xml:space="preserve"> </w:t>
      </w:r>
    </w:p>
    <w:p w14:paraId="0ECD72E4" w14:textId="77777777" w:rsidR="007D4E84" w:rsidRDefault="006B7280">
      <w:pPr>
        <w:pStyle w:val="a0"/>
        <w:jc w:val="center"/>
        <w:rPr>
          <w:rFonts w:eastAsia="等线"/>
          <w:color w:val="000000"/>
          <w:lang w:val="en-US" w:eastAsia="zh-CN"/>
        </w:rPr>
      </w:pPr>
      <w:r>
        <w:rPr>
          <w:rFonts w:eastAsia="等线" w:hint="eastAsia"/>
          <w:color w:val="000000"/>
          <w:lang w:val="en-US" w:eastAsia="zh-CN"/>
        </w:rPr>
        <w:object w:dxaOrig="9631" w:dyaOrig="2528" w14:anchorId="1290C14D">
          <v:shape id="_x0000_i1027" type="#_x0000_t75" style="width:481.45pt;height:126.35pt" o:ole="">
            <v:imagedata r:id="rId13" o:title=""/>
            <o:lock v:ext="edit" aspectratio="f"/>
          </v:shape>
          <o:OLEObject Type="Embed" ProgID="Visio.Drawing.11" ShapeID="_x0000_i1027" DrawAspect="Content" ObjectID="_1808318799" r:id="rId14"/>
        </w:object>
      </w:r>
    </w:p>
    <w:p w14:paraId="7CA32502" w14:textId="3924BAE8" w:rsidR="007D4E84" w:rsidRDefault="006B7280">
      <w:pPr>
        <w:pStyle w:val="a0"/>
        <w:jc w:val="center"/>
        <w:rPr>
          <w:rFonts w:eastAsia="等线"/>
          <w:color w:val="000000"/>
          <w:lang w:val="en-US" w:eastAsia="zh-CN"/>
        </w:rPr>
      </w:pPr>
      <w:r>
        <w:rPr>
          <w:rFonts w:eastAsia="等线" w:hint="eastAsia"/>
          <w:color w:val="000000"/>
          <w:lang w:val="en-US" w:eastAsia="zh-CN"/>
        </w:rPr>
        <w:t>Figure 3 An example of the switching patt</w:t>
      </w:r>
      <w:r w:rsidRPr="008E2E6A">
        <w:rPr>
          <w:rFonts w:eastAsia="等线" w:hint="eastAsia"/>
          <w:color w:val="auto"/>
          <w:lang w:val="en-US" w:eastAsia="zh-CN"/>
        </w:rPr>
        <w:t>ern (</w:t>
      </w:r>
      <w:r w:rsidRPr="008E2E6A">
        <w:rPr>
          <w:rFonts w:hint="eastAsia"/>
          <w:bCs/>
          <w:iCs/>
          <w:color w:val="auto"/>
          <w:lang w:val="en-US" w:eastAsia="zh-CN"/>
        </w:rPr>
        <w:t>40</w:t>
      </w:r>
      <w:r w:rsidR="00B553E0" w:rsidRPr="008E2E6A">
        <w:rPr>
          <w:bCs/>
          <w:iCs/>
          <w:color w:val="auto"/>
          <w:lang w:val="en-US" w:eastAsia="zh-CN"/>
        </w:rPr>
        <w:t xml:space="preserve"> switching points within 40 </w:t>
      </w:r>
      <w:proofErr w:type="spellStart"/>
      <w:r w:rsidR="00B553E0" w:rsidRPr="008E2E6A">
        <w:rPr>
          <w:bCs/>
          <w:iCs/>
          <w:color w:val="auto"/>
          <w:lang w:val="en-US" w:eastAsia="zh-CN"/>
        </w:rPr>
        <w:t>ms</w:t>
      </w:r>
      <w:proofErr w:type="spellEnd"/>
      <w:r w:rsidRPr="008E2E6A">
        <w:rPr>
          <w:rFonts w:eastAsia="等线" w:hint="eastAsia"/>
          <w:color w:val="auto"/>
          <w:lang w:val="en-US" w:eastAsia="zh-CN"/>
        </w:rPr>
        <w:t>)</w:t>
      </w:r>
    </w:p>
    <w:p w14:paraId="4F745F47" w14:textId="769054FB" w:rsidR="007D4E84" w:rsidRDefault="006B7280" w:rsidP="008E2E6A">
      <w:pPr>
        <w:numPr>
          <w:ilvl w:val="0"/>
          <w:numId w:val="11"/>
        </w:numPr>
        <w:spacing w:beforeLines="50" w:before="120"/>
        <w:rPr>
          <w:bCs/>
          <w:iCs/>
          <w:lang w:val="en-US" w:eastAsia="zh-CN"/>
        </w:rPr>
      </w:pPr>
      <w:r>
        <w:rPr>
          <w:rFonts w:hint="eastAsia"/>
          <w:bCs/>
          <w:iCs/>
          <w:lang w:val="en-US" w:eastAsia="zh-CN"/>
        </w:rPr>
        <w:t xml:space="preserve">The switching pattern has </w:t>
      </w:r>
      <w:r>
        <w:rPr>
          <w:bCs/>
          <w:iCs/>
          <w:lang w:val="en-US" w:eastAsia="zh-CN"/>
        </w:rPr>
        <w:t>16</w:t>
      </w:r>
      <w:r>
        <w:rPr>
          <w:rFonts w:hint="eastAsia"/>
          <w:bCs/>
          <w:iCs/>
          <w:lang w:val="en-US" w:eastAsia="zh-CN"/>
        </w:rPr>
        <w:t xml:space="preserve"> </w:t>
      </w:r>
      <w:r w:rsidR="00FE6DD4">
        <w:rPr>
          <w:bCs/>
          <w:iCs/>
          <w:lang w:val="en-US" w:eastAsia="zh-CN"/>
        </w:rPr>
        <w:t>switching points</w:t>
      </w:r>
      <w:r>
        <w:rPr>
          <w:rFonts w:hint="eastAsia"/>
          <w:bCs/>
          <w:iCs/>
          <w:lang w:val="en-US" w:eastAsia="zh-CN"/>
        </w:rPr>
        <w:t xml:space="preserve"> </w:t>
      </w:r>
      <w:r w:rsidR="0097416D">
        <w:rPr>
          <w:bCs/>
          <w:iCs/>
          <w:lang w:val="en-US" w:eastAsia="zh-CN"/>
        </w:rPr>
        <w:t>with</w:t>
      </w:r>
      <w:r>
        <w:rPr>
          <w:rFonts w:hint="eastAsia"/>
          <w:bCs/>
          <w:iCs/>
          <w:lang w:val="en-US" w:eastAsia="zh-CN"/>
        </w:rPr>
        <w:t xml:space="preserve">in 40ms (40 slots) time duration </w:t>
      </w:r>
      <w:r w:rsidR="00E86A14">
        <w:rPr>
          <w:bCs/>
          <w:iCs/>
          <w:lang w:val="en-US" w:eastAsia="zh-CN"/>
        </w:rPr>
        <w:t>a</w:t>
      </w:r>
      <w:r>
        <w:rPr>
          <w:rFonts w:hint="eastAsia"/>
          <w:bCs/>
          <w:iCs/>
          <w:lang w:val="en-US" w:eastAsia="zh-CN"/>
        </w:rPr>
        <w:t xml:space="preserve">s illustrated in Figure </w:t>
      </w:r>
      <w:r w:rsidR="00E86A14">
        <w:rPr>
          <w:bCs/>
          <w:iCs/>
          <w:lang w:val="en-US" w:eastAsia="zh-CN"/>
        </w:rPr>
        <w:t>4</w:t>
      </w:r>
      <w:r>
        <w:rPr>
          <w:bCs/>
          <w:iCs/>
          <w:lang w:val="en-US" w:eastAsia="zh-CN"/>
        </w:rPr>
        <w:t>. The</w:t>
      </w:r>
      <w:r>
        <w:rPr>
          <w:rFonts w:hint="eastAsia"/>
          <w:bCs/>
          <w:iCs/>
          <w:lang w:val="en-US" w:eastAsia="zh-CN"/>
        </w:rPr>
        <w:t xml:space="preserve"> </w:t>
      </w:r>
      <w:proofErr w:type="spellStart"/>
      <w:r>
        <w:rPr>
          <w:bCs/>
          <w:iCs/>
          <w:lang w:val="en-US" w:eastAsia="zh-CN"/>
        </w:rPr>
        <w:t>PCell</w:t>
      </w:r>
      <w:proofErr w:type="spellEnd"/>
      <w:r>
        <w:rPr>
          <w:bCs/>
          <w:iCs/>
          <w:lang w:val="en-US" w:eastAsia="zh-CN"/>
        </w:rPr>
        <w:t xml:space="preserve"> duration and the </w:t>
      </w:r>
      <w:proofErr w:type="spellStart"/>
      <w:r>
        <w:rPr>
          <w:bCs/>
          <w:iCs/>
          <w:lang w:val="en-US" w:eastAsia="zh-CN"/>
        </w:rPr>
        <w:t>SCell</w:t>
      </w:r>
      <w:proofErr w:type="spellEnd"/>
      <w:r>
        <w:rPr>
          <w:bCs/>
          <w:iCs/>
          <w:lang w:val="en-US" w:eastAsia="zh-CN"/>
        </w:rPr>
        <w:t xml:space="preserve"> duration</w:t>
      </w:r>
      <w:r>
        <w:rPr>
          <w:rFonts w:hint="eastAsia"/>
          <w:bCs/>
          <w:iCs/>
          <w:lang w:val="en-US" w:eastAsia="zh-CN"/>
        </w:rPr>
        <w:t xml:space="preserve"> have a time ratio of </w:t>
      </w:r>
      <w:r w:rsidR="00DD66D8" w:rsidRPr="00DD66D8">
        <w:rPr>
          <w:bCs/>
          <w:iCs/>
          <w:lang w:val="en-US" w:eastAsia="zh-CN"/>
        </w:rPr>
        <w:t>approximate</w:t>
      </w:r>
      <w:r w:rsidR="00DD66D8">
        <w:rPr>
          <w:bCs/>
          <w:iCs/>
          <w:lang w:val="en-US" w:eastAsia="zh-CN"/>
        </w:rPr>
        <w:t xml:space="preserve"> </w:t>
      </w:r>
      <w:r>
        <w:rPr>
          <w:rFonts w:hint="eastAsia"/>
          <w:bCs/>
          <w:iCs/>
          <w:lang w:val="en-US" w:eastAsia="zh-CN"/>
        </w:rPr>
        <w:t>3:2</w:t>
      </w:r>
      <w:r w:rsidR="00DD66D8">
        <w:rPr>
          <w:bCs/>
          <w:iCs/>
          <w:lang w:val="en-US" w:eastAsia="zh-CN"/>
        </w:rPr>
        <w:t>.</w:t>
      </w:r>
      <w:r>
        <w:rPr>
          <w:bCs/>
          <w:iCs/>
          <w:lang w:val="en-US" w:eastAsia="zh-CN"/>
        </w:rPr>
        <w:t xml:space="preserve"> This </w:t>
      </w:r>
      <w:r>
        <w:rPr>
          <w:rFonts w:hint="eastAsia"/>
          <w:bCs/>
          <w:iCs/>
          <w:lang w:val="en-US" w:eastAsia="zh-CN"/>
        </w:rPr>
        <w:t xml:space="preserve">ratio </w:t>
      </w:r>
      <w:r>
        <w:rPr>
          <w:bCs/>
          <w:iCs/>
          <w:lang w:val="en-US" w:eastAsia="zh-CN"/>
        </w:rPr>
        <w:t xml:space="preserve">is similar as TDD slot configuration from the </w:t>
      </w:r>
      <w:proofErr w:type="spellStart"/>
      <w:r>
        <w:rPr>
          <w:bCs/>
          <w:iCs/>
          <w:lang w:val="en-US" w:eastAsia="zh-CN"/>
        </w:rPr>
        <w:t>SCell</w:t>
      </w:r>
      <w:proofErr w:type="spellEnd"/>
      <w:r>
        <w:rPr>
          <w:bCs/>
          <w:iCs/>
          <w:lang w:val="en-US" w:eastAsia="zh-CN"/>
        </w:rPr>
        <w:t xml:space="preserve"> perspective, which is widely used in the commercial deployment.</w:t>
      </w:r>
      <w:r w:rsidR="00DD66D8">
        <w:rPr>
          <w:bCs/>
          <w:iCs/>
          <w:lang w:val="en-US" w:eastAsia="zh-CN"/>
        </w:rPr>
        <w:t xml:space="preserve"> It is noted that there is a switching point between the first and the second slot since the UE should measure the SSB from both </w:t>
      </w:r>
      <w:proofErr w:type="spellStart"/>
      <w:r w:rsidR="00DD66D8">
        <w:rPr>
          <w:bCs/>
          <w:iCs/>
          <w:lang w:val="en-US" w:eastAsia="zh-CN"/>
        </w:rPr>
        <w:t>PCell</w:t>
      </w:r>
      <w:proofErr w:type="spellEnd"/>
      <w:r w:rsidR="00DD66D8">
        <w:rPr>
          <w:bCs/>
          <w:iCs/>
          <w:lang w:val="en-US" w:eastAsia="zh-CN"/>
        </w:rPr>
        <w:t xml:space="preserve"> and </w:t>
      </w:r>
      <w:proofErr w:type="spellStart"/>
      <w:r w:rsidR="00DD66D8">
        <w:rPr>
          <w:bCs/>
          <w:iCs/>
          <w:lang w:val="en-US" w:eastAsia="zh-CN"/>
        </w:rPr>
        <w:t>SCell</w:t>
      </w:r>
      <w:proofErr w:type="spellEnd"/>
      <w:r w:rsidR="00DD66D8">
        <w:rPr>
          <w:bCs/>
          <w:iCs/>
          <w:lang w:val="en-US" w:eastAsia="zh-CN"/>
        </w:rPr>
        <w:t xml:space="preserve">. </w:t>
      </w:r>
    </w:p>
    <w:p w14:paraId="3E77FE76" w14:textId="4E638EA4" w:rsidR="007D4E84" w:rsidRDefault="00702837">
      <w:pPr>
        <w:pStyle w:val="a0"/>
        <w:rPr>
          <w:lang w:val="en-US" w:eastAsia="zh-CN"/>
        </w:rPr>
      </w:pPr>
      <w:r>
        <w:rPr>
          <w:lang w:val="en-US" w:eastAsia="zh-CN"/>
        </w:rPr>
        <w:object w:dxaOrig="9631" w:dyaOrig="2505" w14:anchorId="291F56D4">
          <v:shape id="_x0000_i1030" type="#_x0000_t75" style="width:481.45pt;height:125.45pt" o:ole="">
            <v:imagedata r:id="rId15" o:title=""/>
            <o:lock v:ext="edit" aspectratio="f"/>
          </v:shape>
          <o:OLEObject Type="Embed" ProgID="Visio.Drawing.11" ShapeID="_x0000_i1030" DrawAspect="Content" ObjectID="_1808318800" r:id="rId16"/>
        </w:object>
      </w:r>
    </w:p>
    <w:p w14:paraId="7AC76471" w14:textId="65BB0623" w:rsidR="007D4E84" w:rsidRDefault="006B7280" w:rsidP="008E2E6A">
      <w:pPr>
        <w:pStyle w:val="a0"/>
        <w:jc w:val="center"/>
        <w:rPr>
          <w:rFonts w:eastAsia="等线"/>
          <w:color w:val="000000"/>
          <w:lang w:val="en-US" w:eastAsia="zh-CN"/>
        </w:rPr>
      </w:pPr>
      <w:r>
        <w:rPr>
          <w:rFonts w:eastAsia="等线" w:hint="eastAsia"/>
          <w:color w:val="000000"/>
          <w:lang w:val="en-US" w:eastAsia="zh-CN"/>
        </w:rPr>
        <w:t xml:space="preserve">Figure 4 An example of the switching pattern </w:t>
      </w:r>
      <w:r w:rsidR="00B553E0" w:rsidRPr="003B7A8F">
        <w:rPr>
          <w:rFonts w:eastAsia="等线" w:hint="eastAsia"/>
          <w:color w:val="auto"/>
          <w:lang w:val="en-US" w:eastAsia="zh-CN"/>
        </w:rPr>
        <w:t>(</w:t>
      </w:r>
      <w:r w:rsidR="00B553E0">
        <w:rPr>
          <w:bCs/>
          <w:iCs/>
          <w:color w:val="auto"/>
          <w:lang w:val="en-US" w:eastAsia="zh-CN"/>
        </w:rPr>
        <w:t>16</w:t>
      </w:r>
      <w:r w:rsidR="00B553E0" w:rsidRPr="003B7A8F">
        <w:rPr>
          <w:bCs/>
          <w:iCs/>
          <w:color w:val="auto"/>
          <w:lang w:val="en-US" w:eastAsia="zh-CN"/>
        </w:rPr>
        <w:t xml:space="preserve"> switching points within 40 </w:t>
      </w:r>
      <w:proofErr w:type="spellStart"/>
      <w:r w:rsidR="00B553E0" w:rsidRPr="003B7A8F">
        <w:rPr>
          <w:bCs/>
          <w:iCs/>
          <w:color w:val="auto"/>
          <w:lang w:val="en-US" w:eastAsia="zh-CN"/>
        </w:rPr>
        <w:t>ms</w:t>
      </w:r>
      <w:proofErr w:type="spellEnd"/>
      <w:r w:rsidR="00B553E0" w:rsidRPr="003B7A8F">
        <w:rPr>
          <w:rFonts w:eastAsia="等线" w:hint="eastAsia"/>
          <w:color w:val="auto"/>
          <w:lang w:val="en-US" w:eastAsia="zh-CN"/>
        </w:rPr>
        <w:t>)</w:t>
      </w:r>
      <w:r w:rsidR="00B553E0" w:rsidDel="00B553E0">
        <w:rPr>
          <w:rFonts w:eastAsia="等线" w:hint="eastAsia"/>
          <w:color w:val="000000"/>
          <w:lang w:val="en-US" w:eastAsia="zh-CN"/>
        </w:rPr>
        <w:t xml:space="preserve"> </w:t>
      </w:r>
    </w:p>
    <w:p w14:paraId="4E654487" w14:textId="46354451" w:rsidR="007D4E84" w:rsidRPr="008E2E6A" w:rsidRDefault="006B7280" w:rsidP="008E2E6A">
      <w:pPr>
        <w:rPr>
          <w:lang w:val="en-US" w:eastAsia="zh-CN"/>
        </w:rPr>
      </w:pPr>
      <w:r w:rsidRPr="00C572E1">
        <w:rPr>
          <w:lang w:val="en-US" w:eastAsia="zh-CN"/>
        </w:rPr>
        <w:t xml:space="preserve">From our perspective, </w:t>
      </w:r>
      <w:r w:rsidR="008F1279">
        <w:rPr>
          <w:lang w:val="en-US" w:eastAsia="zh-CN"/>
        </w:rPr>
        <w:t>the first one is preferred since it has the best flexibility. However, it may lead to a high UE implementation complexity. Therefore, a smaller X value can also be considered. Since the second example is similar as the TDD</w:t>
      </w:r>
      <w:r w:rsidR="004A0FD7">
        <w:rPr>
          <w:lang w:val="en-US" w:eastAsia="zh-CN"/>
        </w:rPr>
        <w:t xml:space="preserve"> configuration widely used in the deployment, </w:t>
      </w:r>
      <w:r w:rsidR="0097416D">
        <w:rPr>
          <w:lang w:val="en-US" w:eastAsia="zh-CN"/>
        </w:rPr>
        <w:t xml:space="preserve">it should be supported. Therefore, </w:t>
      </w:r>
      <w:r w:rsidR="004A0FD7">
        <w:rPr>
          <w:lang w:val="en-US" w:eastAsia="zh-CN"/>
        </w:rPr>
        <w:t xml:space="preserve">X should be greater than 16, i.e., the ratio of X to Y should be greater than 2/5. </w:t>
      </w:r>
      <w:r>
        <w:rPr>
          <w:rFonts w:hint="eastAsia"/>
          <w:color w:val="000000"/>
          <w:lang w:val="en-US" w:eastAsia="zh-CN"/>
        </w:rPr>
        <w:t xml:space="preserve">   </w:t>
      </w:r>
      <w:r>
        <w:rPr>
          <w:rFonts w:hint="eastAsia"/>
          <w:color w:val="000000"/>
          <w:lang w:val="en-US" w:eastAsia="zh-CN"/>
        </w:rPr>
        <w:t xml:space="preserve">     </w:t>
      </w:r>
    </w:p>
    <w:p w14:paraId="1E02C417" w14:textId="45B14817" w:rsidR="007D4E84" w:rsidRDefault="006B7280">
      <w:pPr>
        <w:rPr>
          <w:bCs/>
          <w:lang w:val="en-US" w:eastAsia="zh-CN"/>
        </w:rPr>
      </w:pPr>
      <w:r>
        <w:rPr>
          <w:rFonts w:eastAsia="Times New Roman" w:hint="eastAsia"/>
          <w:b/>
          <w:bCs/>
          <w:i/>
          <w:iCs/>
          <w:lang w:val="en-US"/>
        </w:rPr>
        <w:t xml:space="preserve">Proposal </w:t>
      </w:r>
      <w:r>
        <w:rPr>
          <w:rFonts w:hint="eastAsia"/>
          <w:b/>
          <w:bCs/>
          <w:i/>
          <w:iCs/>
          <w:lang w:val="en-US" w:eastAsia="zh-CN"/>
        </w:rPr>
        <w:t>2</w:t>
      </w:r>
      <w:r>
        <w:rPr>
          <w:rFonts w:eastAsia="Times New Roman" w:hint="eastAsia"/>
          <w:b/>
          <w:bCs/>
          <w:i/>
          <w:iCs/>
          <w:lang w:val="en-US"/>
        </w:rPr>
        <w:t xml:space="preserve">: </w:t>
      </w:r>
      <w:r>
        <w:rPr>
          <w:rFonts w:hint="eastAsia"/>
          <w:i/>
          <w:iCs/>
          <w:lang w:val="en-US" w:eastAsia="zh-CN"/>
        </w:rPr>
        <w:t xml:space="preserve"> F</w:t>
      </w:r>
      <w:r w:rsidRPr="008E2E6A">
        <w:rPr>
          <w:i/>
          <w:iCs/>
          <w:lang w:val="en-US" w:eastAsia="zh-CN"/>
        </w:rPr>
        <w:t xml:space="preserve">or the </w:t>
      </w:r>
      <w:r w:rsidR="000C313A">
        <w:rPr>
          <w:i/>
          <w:iCs/>
          <w:lang w:val="en-US" w:eastAsia="zh-CN"/>
        </w:rPr>
        <w:t xml:space="preserve">restriction </w:t>
      </w:r>
      <w:r w:rsidRPr="008E2E6A">
        <w:rPr>
          <w:i/>
          <w:iCs/>
          <w:color w:val="000000"/>
          <w:lang w:eastAsia="zh-CN"/>
        </w:rPr>
        <w:t>of maximum X switch(es) within Y slot(s)</w:t>
      </w:r>
      <w:r w:rsidRPr="008E2E6A">
        <w:rPr>
          <w:i/>
          <w:iCs/>
          <w:color w:val="000000"/>
          <w:lang w:val="en-US" w:eastAsia="zh-CN"/>
        </w:rPr>
        <w:t xml:space="preserve">, </w:t>
      </w:r>
      <w:r w:rsidR="000C313A">
        <w:rPr>
          <w:bCs/>
          <w:i/>
          <w:iCs/>
          <w:color w:val="000000"/>
          <w:lang w:eastAsia="zh-CN"/>
        </w:rPr>
        <w:t>X should be greater than 16 for Y=40.</w:t>
      </w:r>
    </w:p>
    <w:p w14:paraId="1C3395C8" w14:textId="77777777" w:rsidR="00F16D15" w:rsidRDefault="00F16D15">
      <w:pPr>
        <w:spacing w:beforeLines="50" w:before="120"/>
        <w:rPr>
          <w:b/>
          <w:bCs/>
          <w:u w:val="single"/>
          <w:lang w:val="en-US" w:eastAsia="zh-CN"/>
        </w:rPr>
      </w:pPr>
    </w:p>
    <w:p w14:paraId="705DAB1C" w14:textId="08115697" w:rsidR="007D4E84" w:rsidRDefault="006B7280">
      <w:pPr>
        <w:spacing w:beforeLines="50" w:before="120"/>
        <w:rPr>
          <w:b/>
          <w:bCs/>
          <w:u w:val="single"/>
          <w:lang w:val="en-US" w:eastAsia="zh-CN"/>
        </w:rPr>
      </w:pPr>
      <w:r>
        <w:rPr>
          <w:rFonts w:hint="eastAsia"/>
          <w:b/>
          <w:bCs/>
          <w:u w:val="single"/>
          <w:lang w:val="en-US" w:eastAsia="zh-CN"/>
        </w:rPr>
        <w:t xml:space="preserve">Issue1-3: </w:t>
      </w:r>
      <w:r>
        <w:rPr>
          <w:b/>
          <w:bCs/>
          <w:u w:val="single"/>
          <w:lang w:val="en-US" w:eastAsia="zh-CN"/>
        </w:rPr>
        <w:t xml:space="preserve">Other restrictions </w:t>
      </w:r>
    </w:p>
    <w:p w14:paraId="547A4576" w14:textId="7ECE4AE5" w:rsidR="007D4E84" w:rsidRDefault="006B7280">
      <w:pPr>
        <w:spacing w:beforeLines="50" w:before="120"/>
        <w:rPr>
          <w:lang w:val="en-US" w:eastAsia="zh-CN"/>
        </w:rPr>
      </w:pPr>
      <w:r>
        <w:rPr>
          <w:rFonts w:hint="eastAsia"/>
          <w:lang w:val="en-US" w:eastAsia="zh-CN"/>
        </w:rPr>
        <w:t xml:space="preserve">The HARQ-ACK feedback time delay should be considered for </w:t>
      </w:r>
      <w:r>
        <w:rPr>
          <w:lang w:val="en-US" w:eastAsia="zh-CN"/>
        </w:rPr>
        <w:t xml:space="preserve">the </w:t>
      </w:r>
      <w:proofErr w:type="spellStart"/>
      <w:r>
        <w:rPr>
          <w:lang w:val="en-US" w:eastAsia="zh-CN"/>
        </w:rPr>
        <w:t>PCell</w:t>
      </w:r>
      <w:proofErr w:type="spellEnd"/>
      <w:r>
        <w:rPr>
          <w:lang w:val="en-US" w:eastAsia="zh-CN"/>
        </w:rPr>
        <w:t xml:space="preserve"> duration and </w:t>
      </w:r>
      <w:proofErr w:type="spellStart"/>
      <w:r>
        <w:rPr>
          <w:rFonts w:hint="eastAsia"/>
          <w:lang w:val="en-US" w:eastAsia="zh-CN"/>
        </w:rPr>
        <w:t>SC</w:t>
      </w:r>
      <w:r>
        <w:rPr>
          <w:lang w:val="en-US" w:eastAsia="zh-CN"/>
        </w:rPr>
        <w:t>ell</w:t>
      </w:r>
      <w:proofErr w:type="spellEnd"/>
      <w:r>
        <w:rPr>
          <w:lang w:val="en-US" w:eastAsia="zh-CN"/>
        </w:rPr>
        <w:t xml:space="preserve"> duration</w:t>
      </w:r>
      <w:r>
        <w:rPr>
          <w:rFonts w:hint="eastAsia"/>
          <w:lang w:val="en-US" w:eastAsia="zh-CN"/>
        </w:rPr>
        <w:t xml:space="preserve"> </w:t>
      </w:r>
      <w:r>
        <w:rPr>
          <w:lang w:val="en-US" w:eastAsia="zh-CN"/>
        </w:rPr>
        <w:t xml:space="preserve">configuration. Since the secondary cell is an SDL </w:t>
      </w:r>
      <w:r>
        <w:rPr>
          <w:rFonts w:hint="eastAsia"/>
          <w:lang w:val="en-US" w:eastAsia="zh-CN"/>
        </w:rPr>
        <w:t>carrier</w:t>
      </w:r>
      <w:r>
        <w:rPr>
          <w:lang w:val="en-US" w:eastAsia="zh-CN"/>
        </w:rPr>
        <w:t xml:space="preserve"> and there is no uplink in the </w:t>
      </w:r>
      <w:proofErr w:type="spellStart"/>
      <w:r>
        <w:rPr>
          <w:rFonts w:hint="eastAsia"/>
          <w:lang w:val="en-US" w:eastAsia="zh-CN"/>
        </w:rPr>
        <w:t>SC</w:t>
      </w:r>
      <w:r>
        <w:rPr>
          <w:lang w:val="en-US" w:eastAsia="zh-CN"/>
        </w:rPr>
        <w:t>ell</w:t>
      </w:r>
      <w:proofErr w:type="spellEnd"/>
      <w:r>
        <w:rPr>
          <w:lang w:val="en-US" w:eastAsia="zh-CN"/>
        </w:rPr>
        <w:t>, the HARQ</w:t>
      </w:r>
      <w:r>
        <w:rPr>
          <w:rFonts w:hint="eastAsia"/>
          <w:lang w:val="en-US" w:eastAsia="zh-CN"/>
        </w:rPr>
        <w:t>-</w:t>
      </w:r>
      <w:r>
        <w:rPr>
          <w:lang w:val="en-US" w:eastAsia="zh-CN"/>
        </w:rPr>
        <w:t>ACK feedback for the downlink transmission of the secondary cell has to rely on the primary cell</w:t>
      </w:r>
      <w:r>
        <w:rPr>
          <w:rFonts w:hint="eastAsia"/>
          <w:lang w:val="en-US" w:eastAsia="zh-CN"/>
        </w:rPr>
        <w:t xml:space="preserve">, the HARQ-ACK for </w:t>
      </w:r>
      <w:proofErr w:type="spellStart"/>
      <w:r>
        <w:rPr>
          <w:rFonts w:hint="eastAsia"/>
          <w:lang w:val="en-US" w:eastAsia="zh-CN"/>
        </w:rPr>
        <w:t>SCell</w:t>
      </w:r>
      <w:proofErr w:type="spellEnd"/>
      <w:r>
        <w:rPr>
          <w:rFonts w:hint="eastAsia"/>
          <w:lang w:val="en-US" w:eastAsia="zh-CN"/>
        </w:rPr>
        <w:t xml:space="preserve"> PDSCH </w:t>
      </w:r>
      <w:r>
        <w:rPr>
          <w:lang w:val="en-US" w:eastAsia="zh-CN"/>
        </w:rPr>
        <w:t>has to</w:t>
      </w:r>
      <w:r>
        <w:rPr>
          <w:rFonts w:hint="eastAsia"/>
          <w:lang w:val="en-US" w:eastAsia="zh-CN"/>
        </w:rPr>
        <w:t xml:space="preserve"> wait until the slot </w:t>
      </w:r>
      <w:r>
        <w:rPr>
          <w:lang w:val="en-US" w:eastAsia="zh-CN"/>
        </w:rPr>
        <w:t>of the</w:t>
      </w:r>
      <w:r>
        <w:rPr>
          <w:rFonts w:hint="eastAsia"/>
          <w:lang w:val="en-US" w:eastAsia="zh-CN"/>
        </w:rPr>
        <w:t xml:space="preserve"> </w:t>
      </w:r>
      <w:proofErr w:type="spellStart"/>
      <w:r>
        <w:rPr>
          <w:rFonts w:hint="eastAsia"/>
          <w:lang w:val="en-US" w:eastAsia="zh-CN"/>
        </w:rPr>
        <w:t>PCell</w:t>
      </w:r>
      <w:proofErr w:type="spellEnd"/>
      <w:r>
        <w:rPr>
          <w:rFonts w:hint="eastAsia"/>
          <w:lang w:val="en-US" w:eastAsia="zh-CN"/>
        </w:rPr>
        <w:t xml:space="preserve"> duration. </w:t>
      </w:r>
      <w:r>
        <w:rPr>
          <w:lang w:val="en-US" w:eastAsia="zh-CN"/>
        </w:rPr>
        <w:t>T</w:t>
      </w:r>
      <w:r>
        <w:rPr>
          <w:rFonts w:hint="eastAsia"/>
          <w:lang w:val="en-US" w:eastAsia="zh-CN"/>
        </w:rPr>
        <w:t xml:space="preserve">hus, to ensure timely feedback for the downlink transmission of the secondary cell, </w:t>
      </w:r>
      <w:proofErr w:type="spellStart"/>
      <w:r>
        <w:rPr>
          <w:rFonts w:hint="eastAsia"/>
          <w:lang w:val="en-US" w:eastAsia="zh-CN"/>
        </w:rPr>
        <w:t>SCell</w:t>
      </w:r>
      <w:proofErr w:type="spellEnd"/>
      <w:r>
        <w:rPr>
          <w:rFonts w:hint="eastAsia"/>
          <w:lang w:val="en-US" w:eastAsia="zh-CN"/>
        </w:rPr>
        <w:t xml:space="preserve"> duration should not be too long. </w:t>
      </w:r>
      <w:r>
        <w:rPr>
          <w:lang w:val="en-US" w:eastAsia="zh-CN"/>
        </w:rPr>
        <w:t>However, this</w:t>
      </w:r>
      <w:r>
        <w:rPr>
          <w:rFonts w:hint="eastAsia"/>
          <w:lang w:val="en-US" w:eastAsia="zh-CN"/>
        </w:rPr>
        <w:t xml:space="preserve"> can be </w:t>
      </w:r>
      <w:r>
        <w:rPr>
          <w:lang w:val="en-US" w:eastAsia="zh-CN"/>
        </w:rPr>
        <w:t>ensured</w:t>
      </w:r>
      <w:r>
        <w:rPr>
          <w:rFonts w:hint="eastAsia"/>
          <w:lang w:val="en-US" w:eastAsia="zh-CN"/>
        </w:rPr>
        <w:t xml:space="preserve"> by the NW implementation</w:t>
      </w:r>
      <w:r>
        <w:rPr>
          <w:lang w:val="en-US" w:eastAsia="zh-CN"/>
        </w:rPr>
        <w:t xml:space="preserve"> </w:t>
      </w:r>
      <w:r>
        <w:rPr>
          <w:rFonts w:hint="eastAsia"/>
          <w:lang w:val="en-US" w:eastAsia="zh-CN"/>
        </w:rPr>
        <w:t xml:space="preserve">(i.e. the </w:t>
      </w:r>
      <w:r>
        <w:rPr>
          <w:lang w:val="en-US" w:eastAsia="zh-CN"/>
        </w:rPr>
        <w:t>proper configuration</w:t>
      </w:r>
      <w:r>
        <w:rPr>
          <w:rFonts w:hint="eastAsia"/>
          <w:lang w:val="en-US" w:eastAsia="zh-CN"/>
        </w:rPr>
        <w:t>).</w:t>
      </w:r>
      <w:r>
        <w:rPr>
          <w:lang w:val="en-US" w:eastAsia="zh-CN"/>
        </w:rPr>
        <w:t xml:space="preserve"> There should be no any restrictions introduced in the specification. </w:t>
      </w:r>
    </w:p>
    <w:p w14:paraId="10D68CA3" w14:textId="77777777"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3</w:t>
      </w:r>
      <w:r>
        <w:rPr>
          <w:rFonts w:eastAsia="Times New Roman" w:hint="eastAsia"/>
          <w:b/>
          <w:bCs/>
          <w:i/>
          <w:iCs/>
          <w:lang w:val="en-US"/>
        </w:rPr>
        <w:t xml:space="preserve">: </w:t>
      </w:r>
      <w:r>
        <w:rPr>
          <w:rFonts w:hint="eastAsia"/>
          <w:i/>
          <w:iCs/>
          <w:lang w:val="en-US" w:eastAsia="zh-CN"/>
        </w:rPr>
        <w:t xml:space="preserve"> </w:t>
      </w:r>
      <w:r>
        <w:rPr>
          <w:i/>
          <w:iCs/>
          <w:lang w:val="en-US" w:eastAsia="zh-CN"/>
        </w:rPr>
        <w:t>There should be</w:t>
      </w:r>
      <w:r>
        <w:rPr>
          <w:bCs/>
          <w:i/>
          <w:iCs/>
          <w:lang w:val="en-US" w:eastAsia="zh-CN"/>
        </w:rPr>
        <w:t xml:space="preserve"> no other restrictions </w:t>
      </w:r>
      <w:r>
        <w:rPr>
          <w:rFonts w:hint="eastAsia"/>
          <w:bCs/>
          <w:i/>
          <w:iCs/>
          <w:lang w:val="en-US" w:eastAsia="zh-CN"/>
        </w:rPr>
        <w:t>for</w:t>
      </w:r>
      <w:r>
        <w:rPr>
          <w:bCs/>
          <w:i/>
          <w:iCs/>
          <w:lang w:val="en-US" w:eastAsia="zh-CN"/>
        </w:rPr>
        <w:t xml:space="preserve"> switching pattern configuration</w:t>
      </w:r>
      <w:r>
        <w:rPr>
          <w:rFonts w:hint="eastAsia"/>
          <w:i/>
          <w:iCs/>
          <w:lang w:val="en-US" w:eastAsia="zh-CN"/>
        </w:rPr>
        <w:t>.</w:t>
      </w:r>
    </w:p>
    <w:p w14:paraId="346D3995" w14:textId="77777777" w:rsidR="00F16D15" w:rsidRDefault="00F16D15">
      <w:pPr>
        <w:spacing w:beforeLines="50" w:before="120"/>
        <w:rPr>
          <w:b/>
          <w:bCs/>
          <w:u w:val="single"/>
          <w:lang w:val="en-US" w:eastAsia="zh-CN"/>
        </w:rPr>
      </w:pPr>
    </w:p>
    <w:p w14:paraId="11DE0263" w14:textId="0205D29B" w:rsidR="007D4E84" w:rsidRDefault="006B7280">
      <w:pPr>
        <w:spacing w:beforeLines="50" w:before="120"/>
        <w:rPr>
          <w:b/>
          <w:bCs/>
          <w:u w:val="single"/>
          <w:lang w:val="en-US" w:eastAsia="zh-CN"/>
        </w:rPr>
      </w:pPr>
      <w:r>
        <w:rPr>
          <w:rFonts w:hint="eastAsia"/>
          <w:b/>
          <w:bCs/>
          <w:u w:val="single"/>
          <w:lang w:val="en-US" w:eastAsia="zh-CN"/>
        </w:rPr>
        <w:t xml:space="preserve">Issue1-4: </w:t>
      </w:r>
      <w:r w:rsidR="0056732F">
        <w:rPr>
          <w:b/>
          <w:bCs/>
          <w:u w:val="single"/>
          <w:lang w:val="en-US" w:eastAsia="zh-CN"/>
        </w:rPr>
        <w:t>Operation during</w:t>
      </w:r>
      <w:r w:rsidR="0056732F">
        <w:rPr>
          <w:b/>
          <w:bCs/>
          <w:u w:val="single"/>
          <w:lang w:val="en-US" w:eastAsia="zh-CN"/>
        </w:rPr>
        <w:t xml:space="preserve"> </w:t>
      </w:r>
      <w:proofErr w:type="spellStart"/>
      <w:r>
        <w:rPr>
          <w:b/>
          <w:bCs/>
          <w:u w:val="single"/>
          <w:lang w:val="en-US" w:eastAsia="zh-CN"/>
        </w:rPr>
        <w:t>SCell</w:t>
      </w:r>
      <w:proofErr w:type="spellEnd"/>
      <w:r>
        <w:rPr>
          <w:b/>
          <w:bCs/>
          <w:u w:val="single"/>
          <w:lang w:val="en-US" w:eastAsia="zh-CN"/>
        </w:rPr>
        <w:t xml:space="preserve"> activation</w:t>
      </w:r>
      <w:r w:rsidR="0056732F">
        <w:rPr>
          <w:b/>
          <w:bCs/>
          <w:u w:val="single"/>
          <w:lang w:val="en-US" w:eastAsia="zh-CN"/>
        </w:rPr>
        <w:t xml:space="preserve"> procedure</w:t>
      </w:r>
      <w:r>
        <w:rPr>
          <w:b/>
          <w:bCs/>
          <w:u w:val="single"/>
          <w:lang w:val="en-US" w:eastAsia="zh-CN"/>
        </w:rPr>
        <w:t xml:space="preserve"> </w:t>
      </w:r>
    </w:p>
    <w:p w14:paraId="0D0E5A26" w14:textId="49E5DAC1" w:rsidR="007D4E84" w:rsidRDefault="006B7280" w:rsidP="00B1208C">
      <w:pPr>
        <w:rPr>
          <w:lang w:val="en-US" w:eastAsia="zh-CN"/>
        </w:rPr>
      </w:pPr>
      <w:r>
        <w:rPr>
          <w:rFonts w:hint="eastAsia"/>
          <w:lang w:val="en-US" w:eastAsia="zh-CN"/>
        </w:rPr>
        <w:t>As the RAN4 LS mentioned</w:t>
      </w:r>
      <w:r w:rsidR="00FD4A79">
        <w:rPr>
          <w:lang w:val="en-US" w:eastAsia="zh-CN"/>
        </w:rPr>
        <w:t xml:space="preserve"> </w:t>
      </w:r>
      <w:r>
        <w:rPr>
          <w:rFonts w:hint="eastAsia"/>
          <w:lang w:val="en-US" w:eastAsia="zh-CN"/>
        </w:rPr>
        <w:t>[2]:</w:t>
      </w:r>
    </w:p>
    <w:tbl>
      <w:tblPr>
        <w:tblStyle w:val="af0"/>
        <w:tblW w:w="0" w:type="auto"/>
        <w:tblLook w:val="04A0" w:firstRow="1" w:lastRow="0" w:firstColumn="1" w:lastColumn="0" w:noHBand="0" w:noVBand="1"/>
      </w:tblPr>
      <w:tblGrid>
        <w:gridCol w:w="9629"/>
      </w:tblGrid>
      <w:tr w:rsidR="007D4E84" w14:paraId="650BE523" w14:textId="77777777">
        <w:tc>
          <w:tcPr>
            <w:tcW w:w="9855" w:type="dxa"/>
          </w:tcPr>
          <w:p w14:paraId="09720D07" w14:textId="77777777" w:rsidR="006B40CB" w:rsidRPr="004B5B64" w:rsidRDefault="006B40CB" w:rsidP="006B40CB">
            <w:pPr>
              <w:pStyle w:val="af5"/>
              <w:numPr>
                <w:ilvl w:val="3"/>
                <w:numId w:val="12"/>
              </w:numPr>
              <w:overflowPunct w:val="0"/>
              <w:autoSpaceDE w:val="0"/>
              <w:autoSpaceDN w:val="0"/>
              <w:adjustRightInd w:val="0"/>
              <w:spacing w:after="180"/>
              <w:ind w:left="360"/>
              <w:jc w:val="left"/>
              <w:textAlignment w:val="baseline"/>
              <w:rPr>
                <w:rFonts w:ascii="Arial" w:hAnsi="Arial" w:cs="Arial"/>
                <w:bCs/>
                <w:lang w:eastAsia="ko-KR"/>
              </w:rPr>
            </w:pPr>
            <w:r w:rsidRPr="004B5B64">
              <w:rPr>
                <w:rFonts w:ascii="Arial" w:hAnsi="Arial" w:cs="Arial"/>
                <w:bCs/>
                <w:lang w:eastAsia="ko-KR"/>
              </w:rPr>
              <w:t xml:space="preserve">For the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which has been activated (i.e., after UE reporting valid CQI for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activation</w:t>
            </w:r>
            <w:r>
              <w:rPr>
                <w:rFonts w:ascii="Arial" w:hAnsi="Arial" w:cs="Arial"/>
                <w:bCs/>
                <w:lang w:eastAsia="ko-KR"/>
              </w:rPr>
              <w:t>, e.g.,</w:t>
            </w:r>
            <w:r w:rsidRPr="004B5B64">
              <w:rPr>
                <w:rFonts w:ascii="Arial" w:hAnsi="Arial" w:cs="Arial"/>
                <w:bCs/>
                <w:lang w:eastAsia="ko-KR"/>
              </w:rPr>
              <w:t xml:space="preserve"> in section 8.3.2 TS38.133),</w:t>
            </w:r>
          </w:p>
          <w:p w14:paraId="776A889A" w14:textId="77777777" w:rsidR="006B40CB" w:rsidRPr="004B5B64" w:rsidRDefault="006B40CB" w:rsidP="006B40CB">
            <w:pPr>
              <w:pStyle w:val="af5"/>
              <w:numPr>
                <w:ilvl w:val="4"/>
                <w:numId w:val="12"/>
              </w:numPr>
              <w:overflowPunct w:val="0"/>
              <w:autoSpaceDE w:val="0"/>
              <w:autoSpaceDN w:val="0"/>
              <w:adjustRightInd w:val="0"/>
              <w:spacing w:after="180"/>
              <w:ind w:left="720"/>
              <w:jc w:val="left"/>
              <w:textAlignment w:val="baseline"/>
              <w:rPr>
                <w:rFonts w:ascii="Arial" w:hAnsi="Arial" w:cs="Arial"/>
                <w:bCs/>
                <w:lang w:eastAsia="ko-KR"/>
              </w:rPr>
            </w:pPr>
            <w:r w:rsidRPr="004B5B64">
              <w:rPr>
                <w:rFonts w:ascii="Arial" w:hAnsi="Arial" w:cs="Arial"/>
                <w:bCs/>
                <w:lang w:eastAsia="ko-KR"/>
              </w:rPr>
              <w:lastRenderedPageBreak/>
              <w:t xml:space="preserve">The switching pattern for SDL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is applied.</w:t>
            </w:r>
          </w:p>
          <w:p w14:paraId="4D076B97" w14:textId="77777777" w:rsidR="006B40CB" w:rsidRPr="004B5B64" w:rsidRDefault="006B40CB" w:rsidP="006B40CB">
            <w:pPr>
              <w:pStyle w:val="af5"/>
              <w:numPr>
                <w:ilvl w:val="0"/>
                <w:numId w:val="12"/>
              </w:numPr>
              <w:overflowPunct w:val="0"/>
              <w:autoSpaceDE w:val="0"/>
              <w:autoSpaceDN w:val="0"/>
              <w:adjustRightInd w:val="0"/>
              <w:spacing w:after="180"/>
              <w:ind w:left="360"/>
              <w:jc w:val="left"/>
              <w:textAlignment w:val="baseline"/>
              <w:rPr>
                <w:rFonts w:ascii="Arial" w:hAnsi="Arial" w:cs="Arial"/>
                <w:bCs/>
                <w:lang w:eastAsia="ko-KR"/>
              </w:rPr>
            </w:pPr>
            <w:r w:rsidRPr="004B5B64">
              <w:rPr>
                <w:rFonts w:ascii="Arial" w:hAnsi="Arial" w:cs="Arial"/>
                <w:bCs/>
                <w:lang w:eastAsia="ko-KR"/>
              </w:rPr>
              <w:t xml:space="preserve">For the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which is in activation procedure,</w:t>
            </w:r>
          </w:p>
          <w:p w14:paraId="30B74C35" w14:textId="77777777" w:rsidR="006B40CB" w:rsidRPr="004B5B64" w:rsidRDefault="006B40CB" w:rsidP="006B40CB">
            <w:pPr>
              <w:pStyle w:val="af5"/>
              <w:numPr>
                <w:ilvl w:val="1"/>
                <w:numId w:val="12"/>
              </w:numPr>
              <w:overflowPunct w:val="0"/>
              <w:autoSpaceDE w:val="0"/>
              <w:autoSpaceDN w:val="0"/>
              <w:adjustRightInd w:val="0"/>
              <w:spacing w:after="180"/>
              <w:ind w:left="720"/>
              <w:jc w:val="left"/>
              <w:textAlignment w:val="baseline"/>
              <w:rPr>
                <w:rFonts w:ascii="Arial" w:hAnsi="Arial" w:cs="Arial"/>
                <w:bCs/>
                <w:lang w:eastAsia="ko-KR"/>
              </w:rPr>
            </w:pPr>
            <w:r w:rsidRPr="004B5B64">
              <w:rPr>
                <w:rFonts w:ascii="Arial" w:hAnsi="Arial" w:cs="Arial"/>
                <w:bCs/>
                <w:lang w:eastAsia="ko-KR"/>
              </w:rPr>
              <w:t xml:space="preserve">The switching pattern for SDL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is not applied.</w:t>
            </w:r>
          </w:p>
          <w:p w14:paraId="02F36A9E" w14:textId="77777777" w:rsidR="006B40CB" w:rsidRPr="004B5B64" w:rsidRDefault="006B40CB" w:rsidP="006B40CB">
            <w:pPr>
              <w:pStyle w:val="af5"/>
              <w:numPr>
                <w:ilvl w:val="4"/>
                <w:numId w:val="12"/>
              </w:numPr>
              <w:overflowPunct w:val="0"/>
              <w:autoSpaceDE w:val="0"/>
              <w:autoSpaceDN w:val="0"/>
              <w:adjustRightInd w:val="0"/>
              <w:spacing w:after="180"/>
              <w:ind w:left="720"/>
              <w:jc w:val="left"/>
              <w:textAlignment w:val="baseline"/>
              <w:rPr>
                <w:rFonts w:ascii="Arial" w:hAnsi="Arial" w:cs="Arial"/>
                <w:bCs/>
                <w:lang w:eastAsia="ko-KR"/>
              </w:rPr>
            </w:pPr>
            <w:r w:rsidRPr="004B5B64">
              <w:rPr>
                <w:rFonts w:ascii="Arial" w:hAnsi="Arial" w:cs="Arial"/>
                <w:bCs/>
                <w:lang w:eastAsia="ko-KR"/>
              </w:rPr>
              <w:t xml:space="preserve">RAN4 defines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activation requirement assuming UE utilizes the RS occasions to perform SDL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activation</w:t>
            </w:r>
          </w:p>
          <w:p w14:paraId="4F4DEF50" w14:textId="77777777" w:rsidR="006B40CB" w:rsidRPr="004B5B64" w:rsidRDefault="006B40CB" w:rsidP="006B40CB">
            <w:pPr>
              <w:pStyle w:val="af5"/>
              <w:numPr>
                <w:ilvl w:val="1"/>
                <w:numId w:val="12"/>
              </w:numPr>
              <w:overflowPunct w:val="0"/>
              <w:autoSpaceDE w:val="0"/>
              <w:autoSpaceDN w:val="0"/>
              <w:adjustRightInd w:val="0"/>
              <w:spacing w:after="180"/>
              <w:jc w:val="left"/>
              <w:textAlignment w:val="baseline"/>
              <w:rPr>
                <w:rFonts w:ascii="Arial" w:hAnsi="Arial" w:cs="Arial"/>
                <w:bCs/>
                <w:lang w:eastAsia="ko-KR"/>
              </w:rPr>
            </w:pPr>
            <w:r w:rsidRPr="004B5B64">
              <w:rPr>
                <w:rFonts w:ascii="Arial" w:hAnsi="Arial" w:cs="Arial"/>
                <w:bCs/>
                <w:lang w:eastAsia="ko-KR"/>
              </w:rPr>
              <w:t>the above RS occasions are FFS</w:t>
            </w:r>
          </w:p>
          <w:p w14:paraId="7BE2A794" w14:textId="77777777" w:rsidR="006B40CB" w:rsidRPr="004B5B64" w:rsidRDefault="006B40CB" w:rsidP="006B40CB">
            <w:pPr>
              <w:pStyle w:val="af5"/>
              <w:numPr>
                <w:ilvl w:val="1"/>
                <w:numId w:val="12"/>
              </w:numPr>
              <w:overflowPunct w:val="0"/>
              <w:autoSpaceDE w:val="0"/>
              <w:autoSpaceDN w:val="0"/>
              <w:adjustRightInd w:val="0"/>
              <w:spacing w:after="180"/>
              <w:jc w:val="left"/>
              <w:textAlignment w:val="baseline"/>
              <w:rPr>
                <w:rFonts w:ascii="Arial" w:hAnsi="Arial" w:cs="Arial"/>
                <w:bCs/>
                <w:lang w:eastAsia="ko-KR"/>
              </w:rPr>
            </w:pPr>
            <w:r w:rsidRPr="004B5B64">
              <w:rPr>
                <w:rFonts w:ascii="Arial" w:hAnsi="Arial" w:cs="Arial"/>
                <w:bCs/>
                <w:lang w:eastAsia="ko-KR"/>
              </w:rPr>
              <w:t xml:space="preserve">RAN4 will also discuss potential scheduling restriction/interruption </w:t>
            </w:r>
            <w:r w:rsidRPr="004B5B64">
              <w:rPr>
                <w:rFonts w:ascii="Arial" w:hAnsi="Arial" w:cs="Arial"/>
                <w:bCs/>
                <w:lang w:val="en-US" w:eastAsia="zh-CN"/>
              </w:rPr>
              <w:t xml:space="preserve">on </w:t>
            </w:r>
            <w:proofErr w:type="spellStart"/>
            <w:r w:rsidRPr="004B5B64">
              <w:rPr>
                <w:rFonts w:ascii="Arial" w:hAnsi="Arial" w:cs="Arial"/>
                <w:bCs/>
                <w:lang w:val="en-US" w:eastAsia="zh-CN"/>
              </w:rPr>
              <w:t>PCell</w:t>
            </w:r>
            <w:proofErr w:type="spellEnd"/>
            <w:r w:rsidRPr="004B5B64">
              <w:rPr>
                <w:rFonts w:ascii="Arial" w:hAnsi="Arial" w:cs="Arial"/>
                <w:bCs/>
                <w:lang w:val="en-US" w:eastAsia="zh-CN"/>
              </w:rPr>
              <w:t xml:space="preserve"> </w:t>
            </w:r>
            <w:r w:rsidRPr="004B5B64">
              <w:rPr>
                <w:rFonts w:ascii="Arial" w:hAnsi="Arial" w:cs="Arial"/>
                <w:bCs/>
                <w:lang w:eastAsia="ko-KR"/>
              </w:rPr>
              <w:t xml:space="preserve">during the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activation procedure for receiving the </w:t>
            </w:r>
            <w:proofErr w:type="gramStart"/>
            <w:r w:rsidRPr="004B5B64">
              <w:rPr>
                <w:rFonts w:ascii="Arial" w:hAnsi="Arial" w:cs="Arial"/>
                <w:bCs/>
                <w:lang w:eastAsia="ko-KR"/>
              </w:rPr>
              <w:t>above mentioned</w:t>
            </w:r>
            <w:proofErr w:type="gramEnd"/>
            <w:r w:rsidRPr="004B5B64">
              <w:rPr>
                <w:rFonts w:ascii="Arial" w:hAnsi="Arial" w:cs="Arial"/>
                <w:bCs/>
                <w:lang w:eastAsia="ko-KR"/>
              </w:rPr>
              <w:t xml:space="preserve"> RS occasions for the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activation</w:t>
            </w:r>
          </w:p>
          <w:p w14:paraId="4143CF9A" w14:textId="77777777" w:rsidR="006B40CB" w:rsidRPr="004B5B64" w:rsidRDefault="006B40CB" w:rsidP="006B40CB">
            <w:pPr>
              <w:pStyle w:val="af5"/>
              <w:numPr>
                <w:ilvl w:val="0"/>
                <w:numId w:val="12"/>
              </w:numPr>
              <w:overflowPunct w:val="0"/>
              <w:autoSpaceDE w:val="0"/>
              <w:autoSpaceDN w:val="0"/>
              <w:adjustRightInd w:val="0"/>
              <w:spacing w:after="180"/>
              <w:ind w:left="360"/>
              <w:jc w:val="left"/>
              <w:textAlignment w:val="baseline"/>
              <w:rPr>
                <w:rFonts w:ascii="Arial" w:hAnsi="Arial" w:cs="Arial"/>
                <w:bCs/>
                <w:lang w:eastAsia="ko-KR"/>
              </w:rPr>
            </w:pPr>
            <w:r w:rsidRPr="004B5B64">
              <w:rPr>
                <w:rFonts w:ascii="Arial" w:hAnsi="Arial" w:cs="Arial"/>
                <w:bCs/>
                <w:lang w:eastAsia="ko-KR"/>
              </w:rPr>
              <w:t xml:space="preserve">For the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which is deactivated,</w:t>
            </w:r>
          </w:p>
          <w:p w14:paraId="61802414" w14:textId="77777777" w:rsidR="006B40CB" w:rsidRPr="004B5B64" w:rsidRDefault="006B40CB" w:rsidP="006B40CB">
            <w:pPr>
              <w:pStyle w:val="af5"/>
              <w:numPr>
                <w:ilvl w:val="1"/>
                <w:numId w:val="12"/>
              </w:numPr>
              <w:overflowPunct w:val="0"/>
              <w:autoSpaceDE w:val="0"/>
              <w:autoSpaceDN w:val="0"/>
              <w:adjustRightInd w:val="0"/>
              <w:spacing w:after="180"/>
              <w:ind w:left="720"/>
              <w:jc w:val="left"/>
              <w:textAlignment w:val="baseline"/>
              <w:rPr>
                <w:rFonts w:ascii="Arial" w:hAnsi="Arial" w:cs="Arial"/>
                <w:bCs/>
                <w:lang w:eastAsia="ko-KR"/>
              </w:rPr>
            </w:pPr>
            <w:r w:rsidRPr="004B5B64">
              <w:rPr>
                <w:rFonts w:ascii="Arial" w:hAnsi="Arial" w:cs="Arial"/>
                <w:bCs/>
                <w:lang w:eastAsia="ko-KR"/>
              </w:rPr>
              <w:t xml:space="preserve">The switching pattern for SDL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is not applied.</w:t>
            </w:r>
          </w:p>
          <w:p w14:paraId="26F3763E" w14:textId="52B3E2E1" w:rsidR="007D4E84" w:rsidRPr="006B40CB" w:rsidRDefault="006B40CB" w:rsidP="006B40CB">
            <w:pPr>
              <w:pStyle w:val="af5"/>
              <w:numPr>
                <w:ilvl w:val="1"/>
                <w:numId w:val="12"/>
              </w:numPr>
              <w:overflowPunct w:val="0"/>
              <w:autoSpaceDE w:val="0"/>
              <w:autoSpaceDN w:val="0"/>
              <w:adjustRightInd w:val="0"/>
              <w:spacing w:after="180"/>
              <w:ind w:left="720"/>
              <w:jc w:val="left"/>
              <w:textAlignment w:val="baseline"/>
              <w:rPr>
                <w:lang w:eastAsia="zh-CN"/>
              </w:rPr>
            </w:pPr>
            <w:r w:rsidRPr="004B5B64">
              <w:rPr>
                <w:rFonts w:ascii="Arial" w:hAnsi="Arial" w:cs="Arial"/>
                <w:bCs/>
                <w:lang w:eastAsia="ko-KR"/>
              </w:rPr>
              <w:t xml:space="preserve">RAN4 will discuss and decide whether/how UE to perform the deactivated SDL </w:t>
            </w:r>
            <w:proofErr w:type="spellStart"/>
            <w:r w:rsidRPr="004B5B64">
              <w:rPr>
                <w:rFonts w:ascii="Arial" w:hAnsi="Arial" w:cs="Arial"/>
                <w:bCs/>
                <w:lang w:eastAsia="ko-KR"/>
              </w:rPr>
              <w:t>SCell</w:t>
            </w:r>
            <w:proofErr w:type="spellEnd"/>
            <w:r w:rsidRPr="004B5B64">
              <w:rPr>
                <w:rFonts w:ascii="Arial" w:hAnsi="Arial" w:cs="Arial"/>
                <w:bCs/>
                <w:lang w:eastAsia="ko-KR"/>
              </w:rPr>
              <w:t xml:space="preserve"> measurement </w:t>
            </w:r>
          </w:p>
        </w:tc>
      </w:tr>
    </w:tbl>
    <w:p w14:paraId="1F1EBF89" w14:textId="0F472074" w:rsidR="007D4E84" w:rsidRDefault="006B7280" w:rsidP="00F16D15">
      <w:pPr>
        <w:spacing w:beforeLines="50" w:before="120"/>
        <w:rPr>
          <w:lang w:val="en-US" w:eastAsia="zh-CN"/>
        </w:rPr>
      </w:pPr>
      <w:r>
        <w:rPr>
          <w:lang w:val="en-US" w:eastAsia="zh-CN"/>
        </w:rPr>
        <w:lastRenderedPageBreak/>
        <w:t xml:space="preserve">In RAN1#120bits, there was a discussion on whether to introduce additional TDM pattern for the </w:t>
      </w:r>
      <w:proofErr w:type="spellStart"/>
      <w:r>
        <w:rPr>
          <w:lang w:val="en-US" w:eastAsia="zh-CN"/>
        </w:rPr>
        <w:t>SCell</w:t>
      </w:r>
      <w:proofErr w:type="spellEnd"/>
      <w:r>
        <w:rPr>
          <w:lang w:val="en-US" w:eastAsia="zh-CN"/>
        </w:rPr>
        <w:t xml:space="preserve"> in the activation procedure. Based on the LS, RAN4 believe</w:t>
      </w:r>
      <w:r w:rsidR="001F1CD7">
        <w:rPr>
          <w:lang w:val="en-US" w:eastAsia="zh-CN"/>
        </w:rPr>
        <w:t>s</w:t>
      </w:r>
      <w:r>
        <w:rPr>
          <w:lang w:val="en-US" w:eastAsia="zh-CN"/>
        </w:rPr>
        <w:t xml:space="preserve"> the switching pattern is not applied and</w:t>
      </w:r>
      <w:r>
        <w:rPr>
          <w:rFonts w:hint="eastAsia"/>
          <w:lang w:val="en-US" w:eastAsia="zh-CN"/>
        </w:rPr>
        <w:t xml:space="preserve"> RAN4 will specify </w:t>
      </w:r>
      <w:r>
        <w:rPr>
          <w:lang w:val="en-US" w:eastAsia="zh-CN"/>
        </w:rPr>
        <w:t xml:space="preserve">how to handle the measurement in this case. Therefore, from RAN1 perspective, any further discussion is not needed for the case of </w:t>
      </w:r>
      <w:proofErr w:type="spellStart"/>
      <w:r>
        <w:rPr>
          <w:lang w:val="en-US" w:eastAsia="zh-CN"/>
        </w:rPr>
        <w:t>SCell</w:t>
      </w:r>
      <w:proofErr w:type="spellEnd"/>
      <w:r>
        <w:rPr>
          <w:lang w:val="en-US" w:eastAsia="zh-CN"/>
        </w:rPr>
        <w:t xml:space="preserve"> in the activation procedure and only one semi-static pattern is sufficient. </w:t>
      </w:r>
      <w:r>
        <w:rPr>
          <w:rFonts w:hint="eastAsia"/>
          <w:lang w:val="en-US" w:eastAsia="zh-CN"/>
        </w:rPr>
        <w:t xml:space="preserve"> </w:t>
      </w:r>
    </w:p>
    <w:p w14:paraId="0D2D8DB8" w14:textId="5EF8B76F" w:rsidR="007D4E84" w:rsidRPr="008E2E6A" w:rsidRDefault="006B7280" w:rsidP="008E2E6A">
      <w:pPr>
        <w:pStyle w:val="ad"/>
        <w:spacing w:before="0" w:beforeAutospacing="0" w:afterLines="50" w:after="120" w:afterAutospacing="0"/>
        <w:rPr>
          <w:rFonts w:eastAsiaTheme="minorEastAsia" w:hint="eastAsia"/>
          <w:lang w:val="en-US" w:eastAsia="zh-CN"/>
        </w:rPr>
      </w:pPr>
      <w:r>
        <w:rPr>
          <w:rFonts w:hint="eastAsia"/>
          <w:b/>
          <w:bCs/>
          <w:i/>
          <w:iCs/>
          <w:sz w:val="20"/>
          <w:szCs w:val="20"/>
          <w:lang w:val="en-US"/>
        </w:rPr>
        <w:t xml:space="preserve">Proposal </w:t>
      </w:r>
      <w:r>
        <w:rPr>
          <w:rFonts w:hint="eastAsia"/>
          <w:b/>
          <w:bCs/>
          <w:i/>
          <w:iCs/>
          <w:sz w:val="20"/>
          <w:szCs w:val="20"/>
          <w:lang w:val="en-US" w:eastAsia="zh-CN"/>
        </w:rPr>
        <w:t>4</w:t>
      </w:r>
      <w:r>
        <w:rPr>
          <w:rFonts w:hint="eastAsia"/>
          <w:b/>
          <w:bCs/>
          <w:i/>
          <w:iCs/>
          <w:sz w:val="20"/>
          <w:szCs w:val="20"/>
          <w:lang w:val="en-US"/>
        </w:rPr>
        <w:t xml:space="preserve">: </w:t>
      </w:r>
      <w:r>
        <w:rPr>
          <w:rFonts w:eastAsia="宋体"/>
          <w:i/>
          <w:iCs/>
          <w:sz w:val="20"/>
          <w:szCs w:val="20"/>
          <w:lang w:val="en-US" w:eastAsia="zh-CN"/>
        </w:rPr>
        <w:t>There should</w:t>
      </w:r>
      <w:r>
        <w:rPr>
          <w:rFonts w:eastAsia="宋体" w:hint="eastAsia"/>
          <w:i/>
          <w:iCs/>
          <w:sz w:val="20"/>
          <w:szCs w:val="20"/>
          <w:lang w:val="en-US" w:eastAsia="zh-CN"/>
        </w:rPr>
        <w:t xml:space="preserve"> only one TDM pattern for LB CA in Rel-19.</w:t>
      </w:r>
    </w:p>
    <w:p w14:paraId="27A283AB" w14:textId="4B02EDFA" w:rsidR="007D4E84" w:rsidRPr="008E2E6A" w:rsidRDefault="00B21FAD" w:rsidP="00194AEE">
      <w:pPr>
        <w:pStyle w:val="2"/>
      </w:pPr>
      <w:r w:rsidRPr="008E2E6A">
        <w:t>C</w:t>
      </w:r>
      <w:r w:rsidR="006B7280" w:rsidRPr="008E2E6A">
        <w:t>ollision with switching gap</w:t>
      </w:r>
    </w:p>
    <w:p w14:paraId="20A1F6F6" w14:textId="77777777" w:rsidR="007D4E84" w:rsidRDefault="006B7280" w:rsidP="008E2E6A">
      <w:pPr>
        <w:rPr>
          <w:lang w:val="en-US" w:eastAsia="zh-CN"/>
        </w:rPr>
      </w:pPr>
      <w:r>
        <w:rPr>
          <w:lang w:val="en-US" w:eastAsia="zh-CN"/>
        </w:rPr>
        <w:t>It was</w:t>
      </w:r>
      <w:r>
        <w:rPr>
          <w:rFonts w:hint="eastAsia"/>
          <w:lang w:val="en-US" w:eastAsia="zh-CN"/>
        </w:rPr>
        <w:t xml:space="preserve"> agreed that the switching gap duration can be different for FDD to SDL switch, and SDL to FDD switch</w:t>
      </w:r>
      <w:r>
        <w:rPr>
          <w:lang w:val="en-US" w:eastAsia="zh-CN"/>
        </w:rPr>
        <w:t>. In addition</w:t>
      </w:r>
      <w:r>
        <w:rPr>
          <w:rFonts w:hint="eastAsia"/>
          <w:lang w:val="en-US" w:eastAsia="zh-CN"/>
        </w:rPr>
        <w:t xml:space="preserve">, the switching gap for SDL to FDD is enough to cover at least the switching period as in RAN4 LS and UL TA. </w:t>
      </w:r>
      <w:r>
        <w:rPr>
          <w:lang w:val="en-US" w:eastAsia="zh-CN"/>
        </w:rPr>
        <w:t>The switching gap duration is configured by the network. Therefore, how long switching gap is configured by the network for the UE is a network implementation issue. There should be no specification impact for this issue.</w:t>
      </w:r>
      <w:r>
        <w:rPr>
          <w:rFonts w:hint="eastAsia"/>
          <w:lang w:val="en-US" w:eastAsia="zh-CN"/>
        </w:rPr>
        <w:t xml:space="preserve"> </w:t>
      </w:r>
    </w:p>
    <w:p w14:paraId="17B1F3F7" w14:textId="4A70610B"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5</w:t>
      </w:r>
      <w:r>
        <w:rPr>
          <w:rFonts w:eastAsia="Times New Roman" w:hint="eastAsia"/>
          <w:b/>
          <w:bCs/>
          <w:i/>
          <w:iCs/>
          <w:lang w:val="en-US"/>
        </w:rPr>
        <w:t xml:space="preserve">: </w:t>
      </w:r>
      <w:r>
        <w:rPr>
          <w:rFonts w:eastAsia="Times New Roman" w:hint="eastAsia"/>
          <w:b/>
          <w:bCs/>
          <w:i/>
          <w:iCs/>
          <w:lang w:val="en-US" w:eastAsia="zh-CN"/>
        </w:rPr>
        <w:t xml:space="preserve"> </w:t>
      </w:r>
      <w:r>
        <w:rPr>
          <w:rFonts w:eastAsia="Times New Roman" w:hint="eastAsia"/>
          <w:i/>
          <w:iCs/>
          <w:lang w:val="en-US" w:eastAsia="zh-CN"/>
        </w:rPr>
        <w:t xml:space="preserve">There </w:t>
      </w:r>
      <w:r>
        <w:rPr>
          <w:rFonts w:eastAsia="Times New Roman"/>
          <w:i/>
          <w:iCs/>
          <w:lang w:val="en-US" w:eastAsia="zh-CN"/>
        </w:rPr>
        <w:t xml:space="preserve">should be </w:t>
      </w:r>
      <w:r>
        <w:rPr>
          <w:rFonts w:eastAsia="Times New Roman" w:hint="eastAsia"/>
          <w:i/>
          <w:iCs/>
          <w:lang w:val="en-US" w:eastAsia="zh-CN"/>
        </w:rPr>
        <w:t>no specification impact</w:t>
      </w:r>
      <w:r>
        <w:rPr>
          <w:rFonts w:eastAsia="Times New Roman"/>
          <w:i/>
          <w:iCs/>
          <w:lang w:val="en-US" w:eastAsia="zh-CN"/>
        </w:rPr>
        <w:t xml:space="preserve"> for the switching gap duration</w:t>
      </w:r>
      <w:r>
        <w:rPr>
          <w:rFonts w:hint="eastAsia"/>
          <w:i/>
          <w:iCs/>
          <w:lang w:val="en-US" w:eastAsia="zh-CN"/>
        </w:rPr>
        <w:t>.</w:t>
      </w:r>
    </w:p>
    <w:p w14:paraId="20E90A0C" w14:textId="77777777" w:rsidR="007D4E84" w:rsidRDefault="006B7280">
      <w:pPr>
        <w:pStyle w:val="2"/>
      </w:pPr>
      <w:r>
        <w:rPr>
          <w:szCs w:val="21"/>
        </w:rPr>
        <w:t>UE processing timeline</w:t>
      </w:r>
    </w:p>
    <w:p w14:paraId="742ADC5C" w14:textId="5EDC6458" w:rsidR="007D4E84" w:rsidRDefault="006B7280" w:rsidP="008E2E6A">
      <w:r>
        <w:rPr>
          <w:lang w:val="en-US" w:eastAsia="zh-CN"/>
        </w:rPr>
        <w:t xml:space="preserve">In RAN1#120bis, whether to relax the processing timeline due to switching gap was discussed. The reason to relax the processing timeline is that RAN1 has done this for Tx switching before and the Tx switching is similar as carrier switching in LB CA. </w:t>
      </w:r>
      <w:r>
        <w:t xml:space="preserve"> However, there is still difference between of them. For Tx switching, it can be triggered dynamically. The UE can only be aware of the switching after decoding the DCI. Therefore, the additional processing time is needed. For LB CA, the UE can know the switching in advance, e.g., after receiving the RRC configuration. Therefore, there is no need to relax the processing timeline in LB CA.</w:t>
      </w:r>
    </w:p>
    <w:p w14:paraId="2B5498E4" w14:textId="5E8EB623"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6</w:t>
      </w:r>
      <w:r>
        <w:rPr>
          <w:rFonts w:eastAsia="Times New Roman" w:hint="eastAsia"/>
          <w:b/>
          <w:bCs/>
          <w:i/>
          <w:iCs/>
          <w:lang w:val="en-US"/>
        </w:rPr>
        <w:t xml:space="preserve">: </w:t>
      </w:r>
      <w:r>
        <w:rPr>
          <w:i/>
          <w:iCs/>
          <w:lang w:val="en-US" w:eastAsia="zh-CN"/>
        </w:rPr>
        <w:t>T</w:t>
      </w:r>
      <w:r>
        <w:rPr>
          <w:rFonts w:hint="eastAsia"/>
          <w:i/>
          <w:iCs/>
          <w:lang w:val="en-US" w:eastAsia="zh-CN"/>
        </w:rPr>
        <w:t xml:space="preserve">he additional processing time </w:t>
      </w:r>
      <w:r>
        <w:rPr>
          <w:i/>
          <w:iCs/>
          <w:lang w:val="en-US" w:eastAsia="zh-CN"/>
        </w:rPr>
        <w:t>should</w:t>
      </w:r>
      <w:r>
        <w:rPr>
          <w:rFonts w:hint="eastAsia"/>
          <w:i/>
          <w:iCs/>
          <w:lang w:val="en-US" w:eastAsia="zh-CN"/>
        </w:rPr>
        <w:t xml:space="preserve"> not </w:t>
      </w:r>
      <w:r>
        <w:rPr>
          <w:i/>
          <w:iCs/>
          <w:lang w:val="en-US" w:eastAsia="zh-CN"/>
        </w:rPr>
        <w:t xml:space="preserve">be </w:t>
      </w:r>
      <w:r>
        <w:rPr>
          <w:rFonts w:hint="eastAsia"/>
          <w:i/>
          <w:iCs/>
          <w:lang w:val="en-US" w:eastAsia="zh-CN"/>
        </w:rPr>
        <w:t>needed for LB CA.</w:t>
      </w:r>
    </w:p>
    <w:p w14:paraId="677A2E6E" w14:textId="77777777" w:rsidR="007D4E84" w:rsidRDefault="006B7280">
      <w:pPr>
        <w:pStyle w:val="2"/>
      </w:pPr>
      <w:r>
        <w:rPr>
          <w:szCs w:val="21"/>
        </w:rPr>
        <w:t>Remaining collision handling with FDD or SDL duration</w:t>
      </w:r>
    </w:p>
    <w:p w14:paraId="15EAD6EA" w14:textId="502353AB" w:rsidR="007D4E84" w:rsidRDefault="006B7280" w:rsidP="003A4BB5">
      <w:pPr>
        <w:rPr>
          <w:lang w:eastAsia="zh-CN"/>
        </w:rPr>
      </w:pPr>
      <w:r>
        <w:rPr>
          <w:rFonts w:hint="eastAsia"/>
          <w:lang w:eastAsia="zh-CN"/>
        </w:rPr>
        <w:t xml:space="preserve">For </w:t>
      </w:r>
      <w:r>
        <w:rPr>
          <w:rFonts w:hint="eastAsia"/>
          <w:lang w:val="en-US" w:eastAsia="zh-CN"/>
        </w:rPr>
        <w:t>Rel-19 low NR band carrier aggregation via switching, when NW configures the semi-static switching pattern to a UE, the collision is expected to be handled/avoided by the NW implementation. However, the network cannot ensure there is no collision at all considering</w:t>
      </w:r>
      <w:r w:rsidR="003A4BB5">
        <w:rPr>
          <w:lang w:val="en-US" w:eastAsia="zh-CN"/>
        </w:rPr>
        <w:t xml:space="preserve"> that</w:t>
      </w:r>
      <w:r>
        <w:rPr>
          <w:rFonts w:hint="eastAsia"/>
          <w:lang w:val="en-US" w:eastAsia="zh-CN"/>
        </w:rPr>
        <w:t xml:space="preserve"> there are multiple scheduling/transmission types in NR. Therefore, we should allow some exceptions. </w:t>
      </w:r>
    </w:p>
    <w:p w14:paraId="5108CB32" w14:textId="2CF142D5" w:rsidR="007D4E84" w:rsidRDefault="006B7280">
      <w:pPr>
        <w:rPr>
          <w:rFonts w:eastAsiaTheme="minorEastAsia"/>
          <w:lang w:val="en-US" w:eastAsia="zh-CN"/>
        </w:rPr>
      </w:pPr>
      <w:r>
        <w:rPr>
          <w:rFonts w:hint="eastAsia"/>
          <w:lang w:val="en-US" w:eastAsia="zh-CN"/>
        </w:rPr>
        <w:t xml:space="preserve">In addition, we think transmission with repetition or </w:t>
      </w:r>
      <w:proofErr w:type="spellStart"/>
      <w:r>
        <w:rPr>
          <w:rFonts w:hint="eastAsia"/>
          <w:lang w:val="en-US" w:eastAsia="zh-CN"/>
        </w:rPr>
        <w:t>TBoMS</w:t>
      </w:r>
      <w:proofErr w:type="spellEnd"/>
      <w:r>
        <w:rPr>
          <w:rFonts w:hint="eastAsia"/>
          <w:lang w:val="en-US" w:eastAsia="zh-CN"/>
        </w:rPr>
        <w:t xml:space="preserve"> should be considered as exception. It should be noted the collision between such transmission and the TDD</w:t>
      </w:r>
      <w:r w:rsidR="00D0627E">
        <w:rPr>
          <w:lang w:val="en-US" w:eastAsia="zh-CN"/>
        </w:rPr>
        <w:t xml:space="preserve"> slot format</w:t>
      </w:r>
      <w:r>
        <w:rPr>
          <w:rFonts w:hint="eastAsia"/>
          <w:lang w:val="en-US" w:eastAsia="zh-CN"/>
        </w:rPr>
        <w:t xml:space="preserve"> is allowed. In the case of collision, the current UE behavior should be followed, i.e., dropping for repetition type A and postponing for repetition type B.</w:t>
      </w:r>
    </w:p>
    <w:p w14:paraId="59680B2A" w14:textId="77777777" w:rsidR="007D4E84" w:rsidRDefault="006B7280">
      <w:pPr>
        <w:rPr>
          <w:i/>
          <w:iCs/>
          <w:lang w:val="en-US" w:eastAsia="zh-CN"/>
        </w:rPr>
      </w:pPr>
      <w:bookmarkStart w:id="1" w:name="_GoBack"/>
      <w:r>
        <w:rPr>
          <w:rFonts w:eastAsia="Times New Roman" w:hint="eastAsia"/>
          <w:b/>
          <w:bCs/>
          <w:i/>
          <w:iCs/>
          <w:lang w:val="en-US"/>
        </w:rPr>
        <w:t xml:space="preserve">Proposal </w:t>
      </w:r>
      <w:r>
        <w:rPr>
          <w:rFonts w:hint="eastAsia"/>
          <w:b/>
          <w:bCs/>
          <w:i/>
          <w:iCs/>
          <w:lang w:val="en-US" w:eastAsia="zh-CN"/>
        </w:rPr>
        <w:t>7</w:t>
      </w:r>
      <w:r>
        <w:rPr>
          <w:rFonts w:eastAsia="Times New Roman" w:hint="eastAsia"/>
          <w:b/>
          <w:bCs/>
          <w:i/>
          <w:iCs/>
          <w:lang w:val="en-US"/>
        </w:rPr>
        <w:t xml:space="preserve">: </w:t>
      </w:r>
      <w:r>
        <w:rPr>
          <w:rFonts w:hint="eastAsia"/>
          <w:i/>
          <w:iCs/>
          <w:lang w:val="en-US" w:eastAsia="zh-CN"/>
        </w:rPr>
        <w:t xml:space="preserve">It should be the NW implementation to avoid the collision, except for repetition or </w:t>
      </w:r>
      <w:proofErr w:type="spellStart"/>
      <w:r>
        <w:rPr>
          <w:rFonts w:hint="eastAsia"/>
          <w:i/>
          <w:iCs/>
          <w:lang w:val="en-US" w:eastAsia="zh-CN"/>
        </w:rPr>
        <w:t>TBoMS</w:t>
      </w:r>
      <w:proofErr w:type="spellEnd"/>
      <w:r>
        <w:rPr>
          <w:rFonts w:hint="eastAsia"/>
          <w:i/>
          <w:iCs/>
          <w:lang w:val="en-US" w:eastAsia="zh-CN"/>
        </w:rPr>
        <w:t>, in which UE is expected to drop or postpone the corresponding reception and/or transmission.</w:t>
      </w:r>
    </w:p>
    <w:bookmarkEnd w:id="1"/>
    <w:p w14:paraId="07812779" w14:textId="77777777" w:rsidR="007D4E84" w:rsidRDefault="006B7280">
      <w:pPr>
        <w:pStyle w:val="2"/>
        <w:rPr>
          <w:lang w:val="en-US" w:eastAsia="zh-CN"/>
        </w:rPr>
      </w:pPr>
      <w:r>
        <w:rPr>
          <w:lang w:val="en-US" w:eastAsia="zh-CN"/>
        </w:rPr>
        <w:t xml:space="preserve">Operation for the case of </w:t>
      </w:r>
      <w:proofErr w:type="spellStart"/>
      <w:r>
        <w:rPr>
          <w:lang w:val="en-US" w:eastAsia="zh-CN"/>
        </w:rPr>
        <w:t>SCell</w:t>
      </w:r>
      <w:proofErr w:type="spellEnd"/>
      <w:r>
        <w:rPr>
          <w:lang w:val="en-US" w:eastAsia="zh-CN"/>
        </w:rPr>
        <w:t xml:space="preserve"> dormancy</w:t>
      </w:r>
    </w:p>
    <w:p w14:paraId="00D3FEF0" w14:textId="54CF06B9" w:rsidR="007D4E84" w:rsidRDefault="006B7280" w:rsidP="005525A7">
      <w:pPr>
        <w:rPr>
          <w:lang w:val="en-US" w:eastAsia="zh-CN"/>
        </w:rPr>
      </w:pPr>
      <w:r>
        <w:rPr>
          <w:rFonts w:hint="eastAsia"/>
          <w:lang w:val="en-US" w:eastAsia="zh-CN"/>
        </w:rPr>
        <w:t xml:space="preserve">The UE should perform measurement, AGC and beam management based on the current spec if the active BWP of the activated </w:t>
      </w:r>
      <w:proofErr w:type="spellStart"/>
      <w:r>
        <w:rPr>
          <w:rFonts w:hint="eastAsia"/>
          <w:lang w:val="en-US" w:eastAsia="zh-CN"/>
        </w:rPr>
        <w:t>SCell</w:t>
      </w:r>
      <w:proofErr w:type="spellEnd"/>
      <w:r>
        <w:rPr>
          <w:rFonts w:hint="eastAsia"/>
          <w:lang w:val="en-US" w:eastAsia="zh-CN"/>
        </w:rPr>
        <w:t xml:space="preserve"> is a dormant BWP. Therefore, we think the switching pattern should still be applied</w:t>
      </w:r>
      <w:r>
        <w:rPr>
          <w:lang w:val="en-US" w:eastAsia="zh-CN"/>
        </w:rPr>
        <w:t>.</w:t>
      </w:r>
      <w:r>
        <w:rPr>
          <w:rFonts w:hint="eastAsia"/>
          <w:lang w:val="en-US" w:eastAsia="zh-CN"/>
        </w:rPr>
        <w:t xml:space="preserve"> For simplicity, when an </w:t>
      </w:r>
      <w:proofErr w:type="spellStart"/>
      <w:r>
        <w:rPr>
          <w:rFonts w:hint="eastAsia"/>
          <w:lang w:val="en-US" w:eastAsia="zh-CN"/>
        </w:rPr>
        <w:t>SCell</w:t>
      </w:r>
      <w:proofErr w:type="spellEnd"/>
      <w:r>
        <w:rPr>
          <w:rFonts w:hint="eastAsia"/>
          <w:lang w:val="en-US" w:eastAsia="zh-CN"/>
        </w:rPr>
        <w:t xml:space="preserve"> </w:t>
      </w:r>
      <w:r w:rsidR="00307144">
        <w:rPr>
          <w:lang w:val="en-US" w:eastAsia="zh-CN"/>
        </w:rPr>
        <w:t>is dormant</w:t>
      </w:r>
      <w:r>
        <w:rPr>
          <w:rFonts w:hint="eastAsia"/>
          <w:lang w:val="en-US" w:eastAsia="zh-CN"/>
        </w:rPr>
        <w:t xml:space="preserve">, the UE can apply the same switching pattern </w:t>
      </w:r>
      <w:r w:rsidR="001C2978">
        <w:rPr>
          <w:lang w:val="en-US" w:eastAsia="zh-CN"/>
        </w:rPr>
        <w:t>for</w:t>
      </w:r>
      <w:r>
        <w:rPr>
          <w:rFonts w:hint="eastAsia"/>
          <w:lang w:val="en-US" w:eastAsia="zh-CN"/>
        </w:rPr>
        <w:t xml:space="preserve"> during </w:t>
      </w:r>
      <w:proofErr w:type="spellStart"/>
      <w:r>
        <w:rPr>
          <w:rFonts w:hint="eastAsia"/>
          <w:lang w:val="en-US" w:eastAsia="zh-CN"/>
        </w:rPr>
        <w:t>SCell</w:t>
      </w:r>
      <w:proofErr w:type="spellEnd"/>
      <w:r>
        <w:rPr>
          <w:rFonts w:hint="eastAsia"/>
          <w:lang w:val="en-US" w:eastAsia="zh-CN"/>
        </w:rPr>
        <w:t xml:space="preserve"> activation.</w:t>
      </w:r>
    </w:p>
    <w:p w14:paraId="5FE7F695" w14:textId="3A811719" w:rsidR="007D4E84" w:rsidRPr="00F01E7B" w:rsidRDefault="006B7280" w:rsidP="00F01E7B">
      <w:pPr>
        <w:rPr>
          <w:i/>
          <w:lang w:val="en-US" w:eastAsia="zh-CN"/>
        </w:rPr>
      </w:pPr>
      <w:r w:rsidRPr="00F01E7B">
        <w:rPr>
          <w:rFonts w:hint="eastAsia"/>
          <w:b/>
          <w:bCs/>
          <w:i/>
          <w:lang w:val="en-US"/>
        </w:rPr>
        <w:lastRenderedPageBreak/>
        <w:t xml:space="preserve">Proposal </w:t>
      </w:r>
      <w:r w:rsidRPr="00F01E7B">
        <w:rPr>
          <w:rFonts w:hint="eastAsia"/>
          <w:b/>
          <w:bCs/>
          <w:i/>
          <w:lang w:val="en-US" w:eastAsia="zh-CN"/>
        </w:rPr>
        <w:t>8</w:t>
      </w:r>
      <w:r w:rsidRPr="00F01E7B">
        <w:rPr>
          <w:rFonts w:hint="eastAsia"/>
          <w:b/>
          <w:bCs/>
          <w:i/>
          <w:lang w:val="en-US"/>
        </w:rPr>
        <w:t xml:space="preserve">: </w:t>
      </w:r>
      <w:r w:rsidRPr="00F01E7B">
        <w:rPr>
          <w:i/>
          <w:lang w:val="en-US" w:eastAsia="zh-CN"/>
        </w:rPr>
        <w:t xml:space="preserve">The same switching pattern should be applied to the dormant </w:t>
      </w:r>
      <w:proofErr w:type="spellStart"/>
      <w:r w:rsidRPr="00F01E7B">
        <w:rPr>
          <w:i/>
          <w:lang w:val="en-US" w:eastAsia="zh-CN"/>
        </w:rPr>
        <w:t>S</w:t>
      </w:r>
      <w:r w:rsidR="0050233C" w:rsidRPr="00F01E7B">
        <w:rPr>
          <w:i/>
          <w:lang w:val="en-US" w:eastAsia="zh-CN"/>
        </w:rPr>
        <w:t>C</w:t>
      </w:r>
      <w:r w:rsidRPr="00F01E7B">
        <w:rPr>
          <w:i/>
          <w:lang w:val="en-US" w:eastAsia="zh-CN"/>
        </w:rPr>
        <w:t>ell</w:t>
      </w:r>
      <w:proofErr w:type="spellEnd"/>
      <w:r w:rsidRPr="00F01E7B">
        <w:rPr>
          <w:i/>
          <w:lang w:val="en-US" w:eastAsia="zh-CN"/>
        </w:rPr>
        <w:t xml:space="preserve"> and activated </w:t>
      </w:r>
      <w:proofErr w:type="spellStart"/>
      <w:r w:rsidRPr="00F01E7B">
        <w:rPr>
          <w:i/>
          <w:lang w:val="en-US" w:eastAsia="zh-CN"/>
        </w:rPr>
        <w:t>SCell</w:t>
      </w:r>
      <w:proofErr w:type="spellEnd"/>
      <w:r w:rsidRPr="00F01E7B">
        <w:rPr>
          <w:rFonts w:hint="eastAsia"/>
          <w:i/>
          <w:lang w:val="en-US" w:eastAsia="zh-CN"/>
        </w:rPr>
        <w:t>.</w:t>
      </w:r>
    </w:p>
    <w:p w14:paraId="60EB9136" w14:textId="77777777" w:rsidR="007D4E84" w:rsidRPr="008E2E6A" w:rsidRDefault="006B7280" w:rsidP="008E2E6A">
      <w:pPr>
        <w:pStyle w:val="1"/>
      </w:pPr>
      <w:r w:rsidRPr="008E2E6A">
        <w:rPr>
          <w:rFonts w:hint="eastAsia"/>
        </w:rPr>
        <w:t xml:space="preserve">RRC </w:t>
      </w:r>
      <w:proofErr w:type="spellStart"/>
      <w:r w:rsidRPr="008E2E6A">
        <w:rPr>
          <w:rFonts w:hint="eastAsia"/>
        </w:rPr>
        <w:t>signaling</w:t>
      </w:r>
      <w:proofErr w:type="spellEnd"/>
      <w:r w:rsidRPr="008E2E6A">
        <w:rPr>
          <w:rFonts w:hint="eastAsia"/>
        </w:rPr>
        <w:t xml:space="preserve"> for carrier switching pattern</w:t>
      </w:r>
    </w:p>
    <w:p w14:paraId="482EBD2D" w14:textId="5339511D" w:rsidR="007D4E84" w:rsidRDefault="006B7280" w:rsidP="005525A7">
      <w:pPr>
        <w:rPr>
          <w:lang w:val="en-US" w:eastAsia="zh-CN"/>
        </w:rPr>
      </w:pPr>
      <w:r>
        <w:rPr>
          <w:bCs/>
          <w:iCs/>
          <w:lang w:val="en-US" w:eastAsia="zh-CN"/>
        </w:rPr>
        <w:t>It was agreed with that the switching pattern is configured by bitmap</w:t>
      </w:r>
      <w:r>
        <w:rPr>
          <w:rFonts w:hint="eastAsia"/>
          <w:bCs/>
          <w:iCs/>
          <w:lang w:val="en-US" w:eastAsia="zh-CN"/>
        </w:rPr>
        <w:t xml:space="preserve">, and </w:t>
      </w:r>
      <w:r>
        <w:rPr>
          <w:lang w:eastAsia="zh-CN"/>
        </w:rPr>
        <w:t xml:space="preserve">NW configures a periodicity, denoted as </w:t>
      </w:r>
      <m:oMath>
        <m:r>
          <m:rPr>
            <m:sty m:val="p"/>
          </m:rPr>
          <w:rPr>
            <w:rFonts w:ascii="Cambria Math" w:hAnsi="Cambria Math"/>
          </w:rPr>
          <m:t>P</m:t>
        </m:r>
      </m:oMath>
      <w:r>
        <w:rPr>
          <w:lang w:eastAsia="zh-CN"/>
        </w:rPr>
        <w:t xml:space="preserve"> slots, and a bitmap of P bits</w:t>
      </w:r>
      <w:r>
        <w:rPr>
          <w:rFonts w:hint="eastAsia"/>
          <w:lang w:val="en-US" w:eastAsia="zh-CN"/>
        </w:rPr>
        <w:t xml:space="preserve"> (e</w:t>
      </w:r>
      <w:r>
        <w:rPr>
          <w:lang w:eastAsia="zh-CN"/>
        </w:rPr>
        <w:t>ach bit in the bitmap indicates which carrier is configured for the corresponding slot</w:t>
      </w:r>
      <w:r>
        <w:rPr>
          <w:rFonts w:hint="eastAsia"/>
          <w:lang w:val="en-US" w:eastAsia="zh-CN"/>
        </w:rPr>
        <w:t xml:space="preserve">). Based on </w:t>
      </w:r>
      <w:r w:rsidR="00194AEE">
        <w:rPr>
          <w:lang w:val="en-US" w:eastAsia="zh-CN"/>
        </w:rPr>
        <w:t xml:space="preserve">the </w:t>
      </w:r>
      <w:r>
        <w:rPr>
          <w:rFonts w:hint="eastAsia"/>
          <w:lang w:val="en-US" w:eastAsia="zh-CN"/>
        </w:rPr>
        <w:t>agreement</w:t>
      </w:r>
      <w:r w:rsidR="00194AEE">
        <w:rPr>
          <w:lang w:val="en-US" w:eastAsia="zh-CN"/>
        </w:rPr>
        <w:t>s</w:t>
      </w:r>
      <w:r>
        <w:rPr>
          <w:rFonts w:hint="eastAsia"/>
          <w:lang w:val="en-US" w:eastAsia="zh-CN"/>
        </w:rPr>
        <w:t xml:space="preserve">, the </w:t>
      </w:r>
      <w:r w:rsidR="00194AEE">
        <w:rPr>
          <w:lang w:val="en-US" w:eastAsia="zh-CN"/>
        </w:rPr>
        <w:t>following</w:t>
      </w:r>
      <w:r>
        <w:rPr>
          <w:rFonts w:hint="eastAsia"/>
          <w:lang w:val="en-US" w:eastAsia="zh-CN"/>
        </w:rPr>
        <w:t xml:space="preserve"> RRC signaling </w:t>
      </w:r>
      <w:r w:rsidR="00194AEE">
        <w:rPr>
          <w:lang w:val="en-US" w:eastAsia="zh-CN"/>
        </w:rPr>
        <w:t>should be needed</w:t>
      </w:r>
      <w:r>
        <w:rPr>
          <w:rFonts w:hint="eastAsia"/>
          <w:lang w:val="en-US" w:eastAsia="zh-CN"/>
        </w:rPr>
        <w:t>:</w:t>
      </w:r>
    </w:p>
    <w:p w14:paraId="441C4B27" w14:textId="2268ACE3" w:rsidR="007D4E84" w:rsidRPr="005525A7" w:rsidRDefault="006B7280" w:rsidP="005525A7">
      <w:pPr>
        <w:rPr>
          <w:i/>
          <w:lang w:val="fi-FI"/>
        </w:rPr>
      </w:pPr>
      <w:r w:rsidRPr="005525A7">
        <w:rPr>
          <w:rFonts w:hint="eastAsia"/>
          <w:b/>
          <w:bCs/>
          <w:i/>
          <w:lang w:val="en-US" w:eastAsia="zh-CN"/>
        </w:rPr>
        <w:t xml:space="preserve">Proposal 9: </w:t>
      </w:r>
      <w:r w:rsidR="00194AEE" w:rsidRPr="005525A7">
        <w:rPr>
          <w:i/>
          <w:lang w:val="en-US" w:eastAsia="zh-CN"/>
        </w:rPr>
        <w:t>Introduce the following RRC parameters for low band carrier aggregation via switching.</w:t>
      </w:r>
    </w:p>
    <w:tbl>
      <w:tblPr>
        <w:tblW w:w="4858"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177"/>
        <w:gridCol w:w="623"/>
        <w:gridCol w:w="3757"/>
        <w:gridCol w:w="1078"/>
        <w:gridCol w:w="812"/>
        <w:gridCol w:w="816"/>
      </w:tblGrid>
      <w:tr w:rsidR="007D4E84" w14:paraId="5ED04E7C" w14:textId="77777777">
        <w:trPr>
          <w:trHeight w:val="278"/>
        </w:trPr>
        <w:tc>
          <w:tcPr>
            <w:tcW w:w="583" w:type="pct"/>
            <w:shd w:val="clear" w:color="000000" w:fill="00B0F0"/>
            <w:noWrap/>
          </w:tcPr>
          <w:p w14:paraId="0C7BEEEA" w14:textId="77777777" w:rsidR="007D4E84" w:rsidRPr="008E2E6A" w:rsidRDefault="006B7280">
            <w:pPr>
              <w:numPr>
                <w:ilvl w:val="255"/>
                <w:numId w:val="0"/>
              </w:numPr>
              <w:spacing w:before="60" w:after="60"/>
              <w:rPr>
                <w:rFonts w:eastAsia="等线" w:cs="Arial"/>
              </w:rPr>
            </w:pPr>
            <w:r w:rsidRPr="008E2E6A">
              <w:t>RAN2 Parent IE</w:t>
            </w:r>
          </w:p>
        </w:tc>
        <w:tc>
          <w:tcPr>
            <w:tcW w:w="628" w:type="pct"/>
            <w:shd w:val="clear" w:color="000000" w:fill="00B0F0"/>
          </w:tcPr>
          <w:p w14:paraId="09892F06" w14:textId="77777777" w:rsidR="007D4E84" w:rsidRPr="008E2E6A" w:rsidRDefault="006B7280">
            <w:pPr>
              <w:numPr>
                <w:ilvl w:val="255"/>
                <w:numId w:val="0"/>
              </w:numPr>
              <w:spacing w:before="60" w:after="60"/>
              <w:rPr>
                <w:rFonts w:eastAsia="等线" w:cs="Arial"/>
              </w:rPr>
            </w:pPr>
            <w:r w:rsidRPr="008E2E6A">
              <w:t>Parameter name in the spec</w:t>
            </w:r>
          </w:p>
        </w:tc>
        <w:tc>
          <w:tcPr>
            <w:tcW w:w="333" w:type="pct"/>
            <w:shd w:val="clear" w:color="000000" w:fill="00B0F0"/>
            <w:noWrap/>
          </w:tcPr>
          <w:p w14:paraId="6EDDAC81" w14:textId="77777777" w:rsidR="007D4E84" w:rsidRPr="008E2E6A" w:rsidRDefault="006B7280">
            <w:pPr>
              <w:numPr>
                <w:ilvl w:val="255"/>
                <w:numId w:val="0"/>
              </w:numPr>
              <w:spacing w:before="60" w:after="60"/>
            </w:pPr>
            <w:r w:rsidRPr="008E2E6A">
              <w:t>New or existing?</w:t>
            </w:r>
          </w:p>
          <w:p w14:paraId="492FBAF6" w14:textId="77777777" w:rsidR="007D4E84" w:rsidRPr="008E2E6A" w:rsidRDefault="007D4E84">
            <w:pPr>
              <w:spacing w:before="60" w:after="60"/>
              <w:rPr>
                <w:rFonts w:eastAsia="等线" w:cs="Arial"/>
              </w:rPr>
            </w:pPr>
          </w:p>
        </w:tc>
        <w:tc>
          <w:tcPr>
            <w:tcW w:w="2006" w:type="pct"/>
            <w:shd w:val="clear" w:color="000000" w:fill="00B0F0"/>
          </w:tcPr>
          <w:p w14:paraId="47245100" w14:textId="77777777" w:rsidR="007D4E84" w:rsidRPr="008E2E6A" w:rsidRDefault="006B7280">
            <w:pPr>
              <w:numPr>
                <w:ilvl w:val="255"/>
                <w:numId w:val="0"/>
              </w:numPr>
              <w:spacing w:before="60" w:after="60"/>
            </w:pPr>
            <w:r w:rsidRPr="008E2E6A">
              <w:t>Default value aspect</w:t>
            </w:r>
          </w:p>
          <w:p w14:paraId="57443A7A" w14:textId="77777777" w:rsidR="007D4E84" w:rsidRPr="008E2E6A" w:rsidRDefault="006B7280">
            <w:pPr>
              <w:numPr>
                <w:ilvl w:val="255"/>
                <w:numId w:val="0"/>
              </w:numPr>
              <w:spacing w:before="60" w:after="60"/>
            </w:pPr>
            <w:r w:rsidRPr="008E2E6A">
              <w:t>Description</w:t>
            </w:r>
          </w:p>
          <w:p w14:paraId="6F842D1D" w14:textId="77777777" w:rsidR="007D4E84" w:rsidRPr="008E2E6A" w:rsidRDefault="007D4E84">
            <w:pPr>
              <w:spacing w:before="60" w:after="60"/>
              <w:rPr>
                <w:rFonts w:eastAsia="等线" w:cs="Arial"/>
              </w:rPr>
            </w:pPr>
          </w:p>
        </w:tc>
        <w:tc>
          <w:tcPr>
            <w:tcW w:w="575" w:type="pct"/>
            <w:shd w:val="clear" w:color="000000" w:fill="00B0F0"/>
          </w:tcPr>
          <w:p w14:paraId="3CC3A6B9" w14:textId="77777777" w:rsidR="007D4E84" w:rsidRPr="008E2E6A" w:rsidRDefault="006B7280">
            <w:pPr>
              <w:numPr>
                <w:ilvl w:val="255"/>
                <w:numId w:val="0"/>
              </w:numPr>
              <w:spacing w:before="60" w:after="60"/>
              <w:rPr>
                <w:rFonts w:eastAsia="等线" w:cs="Arial"/>
              </w:rPr>
            </w:pPr>
            <w:r w:rsidRPr="008E2E6A">
              <w:t>Value range</w:t>
            </w:r>
          </w:p>
        </w:tc>
        <w:tc>
          <w:tcPr>
            <w:tcW w:w="434" w:type="pct"/>
            <w:shd w:val="clear" w:color="000000" w:fill="00B0F0"/>
          </w:tcPr>
          <w:p w14:paraId="38DFE458" w14:textId="77777777" w:rsidR="007D4E84" w:rsidRPr="008E2E6A" w:rsidRDefault="006B7280">
            <w:pPr>
              <w:numPr>
                <w:ilvl w:val="255"/>
                <w:numId w:val="0"/>
              </w:numPr>
              <w:spacing w:before="60" w:after="60"/>
            </w:pPr>
            <w:r w:rsidRPr="008E2E6A">
              <w:t>Per (UE, cell, TRP, …)</w:t>
            </w:r>
          </w:p>
        </w:tc>
        <w:tc>
          <w:tcPr>
            <w:tcW w:w="436" w:type="pct"/>
            <w:shd w:val="clear" w:color="000000" w:fill="00B0F0"/>
          </w:tcPr>
          <w:p w14:paraId="0047D558" w14:textId="77777777" w:rsidR="007D4E84" w:rsidRPr="008E2E6A" w:rsidRDefault="006B7280">
            <w:pPr>
              <w:numPr>
                <w:ilvl w:val="255"/>
                <w:numId w:val="0"/>
              </w:numPr>
              <w:spacing w:before="60" w:after="60"/>
            </w:pPr>
            <w:r w:rsidRPr="008E2E6A">
              <w:t>UE-specific or Cell-specific</w:t>
            </w:r>
          </w:p>
        </w:tc>
      </w:tr>
      <w:tr w:rsidR="007D4E84" w14:paraId="5A0939B6" w14:textId="77777777">
        <w:trPr>
          <w:trHeight w:val="1185"/>
        </w:trPr>
        <w:tc>
          <w:tcPr>
            <w:tcW w:w="583" w:type="pct"/>
            <w:shd w:val="clear" w:color="auto" w:fill="auto"/>
            <w:vAlign w:val="center"/>
          </w:tcPr>
          <w:p w14:paraId="785FC9C1" w14:textId="24BD4327" w:rsidR="007D4E84" w:rsidRPr="008E2E6A" w:rsidRDefault="00194AEE">
            <w:pPr>
              <w:numPr>
                <w:ilvl w:val="255"/>
                <w:numId w:val="0"/>
              </w:numPr>
              <w:spacing w:before="60" w:after="60"/>
              <w:rPr>
                <w:lang w:val="en-US" w:eastAsia="zh-CN"/>
              </w:rPr>
            </w:pPr>
            <w:proofErr w:type="spellStart"/>
            <w:r w:rsidRPr="008E2E6A">
              <w:rPr>
                <w:lang w:val="en-US" w:eastAsia="zh-CN"/>
              </w:rPr>
              <w:t>PhysicalCellGroupConfig</w:t>
            </w:r>
            <w:proofErr w:type="spellEnd"/>
          </w:p>
        </w:tc>
        <w:tc>
          <w:tcPr>
            <w:tcW w:w="628" w:type="pct"/>
            <w:shd w:val="clear" w:color="auto" w:fill="auto"/>
            <w:vAlign w:val="center"/>
          </w:tcPr>
          <w:p w14:paraId="0DCBF01F" w14:textId="77777777" w:rsidR="007D4E84" w:rsidRPr="008E2E6A" w:rsidRDefault="006B7280">
            <w:pPr>
              <w:numPr>
                <w:ilvl w:val="255"/>
                <w:numId w:val="0"/>
              </w:numPr>
              <w:spacing w:before="60" w:after="60"/>
            </w:pPr>
            <w:r w:rsidRPr="008E2E6A">
              <w:rPr>
                <w:rFonts w:hint="eastAsia"/>
                <w:lang w:val="en-US" w:eastAsia="zh-CN"/>
              </w:rPr>
              <w:t>LBCA</w:t>
            </w:r>
            <w:r w:rsidRPr="008E2E6A">
              <w:rPr>
                <w:rFonts w:hint="eastAsia"/>
              </w:rPr>
              <w:t>-</w:t>
            </w:r>
            <w:proofErr w:type="spellStart"/>
            <w:r w:rsidRPr="008E2E6A">
              <w:rPr>
                <w:rFonts w:hint="eastAsia"/>
                <w:lang w:val="en-US" w:eastAsia="zh-CN"/>
              </w:rPr>
              <w:t>CarrierSwitchingPattern</w:t>
            </w:r>
            <w:proofErr w:type="spellEnd"/>
            <w:r w:rsidRPr="008E2E6A">
              <w:rPr>
                <w:rFonts w:hint="eastAsia"/>
              </w:rPr>
              <w:t>-r19</w:t>
            </w:r>
          </w:p>
          <w:p w14:paraId="63C7843D" w14:textId="77777777" w:rsidR="007D4E84" w:rsidRPr="008E2E6A" w:rsidRDefault="007D4E84">
            <w:pPr>
              <w:pStyle w:val="a0"/>
            </w:pPr>
          </w:p>
        </w:tc>
        <w:tc>
          <w:tcPr>
            <w:tcW w:w="333" w:type="pct"/>
            <w:shd w:val="clear" w:color="auto" w:fill="auto"/>
            <w:noWrap/>
            <w:vAlign w:val="center"/>
          </w:tcPr>
          <w:p w14:paraId="78291417" w14:textId="77777777" w:rsidR="007D4E84" w:rsidRPr="008E2E6A" w:rsidRDefault="006B7280">
            <w:pPr>
              <w:numPr>
                <w:ilvl w:val="255"/>
                <w:numId w:val="0"/>
              </w:numPr>
              <w:spacing w:before="60" w:after="60"/>
              <w:rPr>
                <w:rFonts w:eastAsia="等线" w:cs="Arial"/>
                <w:strike/>
                <w:lang w:val="en-US"/>
              </w:rPr>
            </w:pPr>
            <w:r w:rsidRPr="008E2E6A">
              <w:rPr>
                <w:rFonts w:eastAsia="等线" w:cs="Arial" w:hint="eastAsia"/>
                <w:lang w:val="en-US" w:eastAsia="zh-CN"/>
              </w:rPr>
              <w:t>New</w:t>
            </w:r>
          </w:p>
        </w:tc>
        <w:tc>
          <w:tcPr>
            <w:tcW w:w="2006" w:type="pct"/>
            <w:shd w:val="clear" w:color="auto" w:fill="auto"/>
            <w:vAlign w:val="center"/>
          </w:tcPr>
          <w:p w14:paraId="5AF4A0D4" w14:textId="3A8F1520" w:rsidR="007D4E84" w:rsidRPr="008E2E6A" w:rsidRDefault="006B7280">
            <w:pPr>
              <w:pStyle w:val="a0"/>
              <w:rPr>
                <w:lang w:val="en-US" w:eastAsia="zh-CN"/>
              </w:rPr>
            </w:pPr>
            <w:r w:rsidRPr="008E2E6A">
              <w:rPr>
                <w:rFonts w:ascii="Times New Roman" w:hAnsi="Times New Roman" w:cs="Times New Roman" w:hint="eastAsia"/>
                <w:color w:val="auto"/>
                <w:lang w:val="en-US" w:eastAsia="zh-CN"/>
              </w:rPr>
              <w:t>A</w:t>
            </w:r>
            <w:r w:rsidRPr="008E2E6A">
              <w:rPr>
                <w:rFonts w:ascii="Times New Roman" w:hAnsi="Times New Roman" w:cs="Times New Roman"/>
                <w:color w:val="auto"/>
              </w:rPr>
              <w:t xml:space="preserve"> bitmap </w:t>
            </w:r>
            <w:r w:rsidR="00971049" w:rsidRPr="008E2E6A">
              <w:rPr>
                <w:rFonts w:ascii="Times New Roman" w:hAnsi="Times New Roman" w:cs="Times New Roman"/>
                <w:color w:val="auto"/>
              </w:rPr>
              <w:t>with</w:t>
            </w:r>
            <w:r w:rsidRPr="008E2E6A">
              <w:rPr>
                <w:rFonts w:ascii="Times New Roman" w:hAnsi="Times New Roman" w:cs="Times New Roman" w:hint="eastAsia"/>
                <w:color w:val="auto"/>
                <w:lang w:val="en-US" w:eastAsia="zh-CN"/>
              </w:rPr>
              <w:t xml:space="preserve"> </w:t>
            </w:r>
            <w:r w:rsidRPr="008E2E6A">
              <w:rPr>
                <w:rFonts w:ascii="Times New Roman" w:hAnsi="Times New Roman" w:cs="Times New Roman"/>
                <w:color w:val="auto"/>
              </w:rPr>
              <w:t>each bit in the bitmap indicates which carrier is configured for the corresponding slot</w:t>
            </w:r>
            <w:r w:rsidR="003060A1" w:rsidRPr="008E2E6A">
              <w:rPr>
                <w:rFonts w:ascii="Times New Roman" w:hAnsi="Times New Roman" w:cs="Times New Roman"/>
                <w:color w:val="auto"/>
                <w:lang w:val="en-US" w:eastAsia="zh-CN"/>
              </w:rPr>
              <w:t>, ‘0’ indicates FDD carrier 1, and ‘1’ indicates SDL carrier 2.</w:t>
            </w:r>
          </w:p>
        </w:tc>
        <w:tc>
          <w:tcPr>
            <w:tcW w:w="575" w:type="pct"/>
            <w:shd w:val="clear" w:color="auto" w:fill="auto"/>
            <w:vAlign w:val="center"/>
          </w:tcPr>
          <w:p w14:paraId="75CAC333" w14:textId="77777777" w:rsidR="007D4E84" w:rsidRPr="008E2E6A" w:rsidRDefault="006B7280" w:rsidP="008E2E6A">
            <w:pPr>
              <w:pStyle w:val="a0"/>
              <w:rPr>
                <w:rFonts w:ascii="Times New Roman" w:hAnsi="Times New Roman" w:cs="Times New Roman"/>
                <w:color w:val="auto"/>
                <w:lang w:val="en-US" w:eastAsia="zh-CN"/>
              </w:rPr>
            </w:pPr>
            <w:r w:rsidRPr="008E2E6A">
              <w:rPr>
                <w:rFonts w:ascii="Times New Roman" w:hAnsi="Times New Roman" w:cs="Times New Roman"/>
                <w:color w:val="auto"/>
                <w:lang w:val="en-US" w:eastAsia="zh-CN"/>
              </w:rPr>
              <w:t>SEQUENCE (</w:t>
            </w:r>
            <w:proofErr w:type="gramStart"/>
            <w:r w:rsidRPr="008E2E6A">
              <w:rPr>
                <w:rFonts w:ascii="Times New Roman" w:hAnsi="Times New Roman" w:cs="Times New Roman"/>
                <w:color w:val="auto"/>
                <w:lang w:val="en-US" w:eastAsia="zh-CN"/>
              </w:rPr>
              <w:t>SIZE(</w:t>
            </w:r>
            <w:proofErr w:type="gramEnd"/>
            <w:r w:rsidRPr="008E2E6A">
              <w:rPr>
                <w:rFonts w:ascii="Times New Roman" w:hAnsi="Times New Roman" w:cs="Times New Roman"/>
                <w:color w:val="auto"/>
                <w:lang w:val="en-US" w:eastAsia="zh-CN"/>
              </w:rPr>
              <w:t>1..</w:t>
            </w:r>
            <w:r w:rsidRPr="008E2E6A">
              <w:rPr>
                <w:rFonts w:ascii="Times New Roman" w:hAnsi="Times New Roman" w:cs="Times New Roman" w:hint="eastAsia"/>
                <w:color w:val="auto"/>
                <w:lang w:val="en-US" w:eastAsia="zh-CN"/>
              </w:rPr>
              <w:t>40</w:t>
            </w:r>
            <w:r w:rsidRPr="008E2E6A">
              <w:rPr>
                <w:rFonts w:ascii="Times New Roman" w:hAnsi="Times New Roman" w:cs="Times New Roman"/>
                <w:color w:val="auto"/>
                <w:lang w:val="en-US" w:eastAsia="zh-CN"/>
              </w:rPr>
              <w:t>)) OF INTEGER (0..1)</w:t>
            </w:r>
          </w:p>
        </w:tc>
        <w:tc>
          <w:tcPr>
            <w:tcW w:w="434" w:type="pct"/>
            <w:vAlign w:val="center"/>
          </w:tcPr>
          <w:p w14:paraId="7EAF61BA" w14:textId="30AF063D" w:rsidR="003060A1" w:rsidRPr="008E2E6A" w:rsidRDefault="003060A1" w:rsidP="008E2E6A">
            <w:pPr>
              <w:numPr>
                <w:ilvl w:val="255"/>
                <w:numId w:val="0"/>
              </w:numPr>
              <w:spacing w:before="60" w:after="60"/>
              <w:rPr>
                <w:rFonts w:eastAsia="等线" w:cs="Arial" w:hint="eastAsia"/>
              </w:rPr>
            </w:pPr>
            <w:r w:rsidRPr="008E2E6A">
              <w:rPr>
                <w:rFonts w:eastAsia="等线" w:cs="Arial" w:hint="eastAsia"/>
              </w:rPr>
              <w:t>P</w:t>
            </w:r>
            <w:r w:rsidRPr="008E2E6A">
              <w:rPr>
                <w:rFonts w:eastAsia="等线" w:cs="Arial"/>
              </w:rPr>
              <w:t>er CG</w:t>
            </w:r>
          </w:p>
        </w:tc>
        <w:tc>
          <w:tcPr>
            <w:tcW w:w="436" w:type="pct"/>
            <w:vAlign w:val="center"/>
          </w:tcPr>
          <w:p w14:paraId="2945137C" w14:textId="77777777" w:rsidR="007D4E84" w:rsidRPr="008E2E6A" w:rsidRDefault="006B7280">
            <w:pPr>
              <w:numPr>
                <w:ilvl w:val="255"/>
                <w:numId w:val="0"/>
              </w:numPr>
              <w:spacing w:before="60" w:after="60"/>
              <w:rPr>
                <w:rFonts w:eastAsia="等线" w:cs="Arial"/>
              </w:rPr>
            </w:pPr>
            <w:r w:rsidRPr="008E2E6A">
              <w:rPr>
                <w:rFonts w:eastAsia="等线" w:cs="Arial" w:hint="eastAsia"/>
              </w:rPr>
              <w:t>UE</w:t>
            </w:r>
            <w:r w:rsidRPr="008E2E6A">
              <w:rPr>
                <w:rFonts w:eastAsia="等线" w:cs="Arial"/>
              </w:rPr>
              <w:t>-specific</w:t>
            </w:r>
          </w:p>
        </w:tc>
      </w:tr>
      <w:tr w:rsidR="007D4E84" w14:paraId="1FC1868B" w14:textId="77777777">
        <w:trPr>
          <w:trHeight w:val="1185"/>
        </w:trPr>
        <w:tc>
          <w:tcPr>
            <w:tcW w:w="583" w:type="pct"/>
            <w:shd w:val="clear" w:color="auto" w:fill="auto"/>
            <w:vAlign w:val="center"/>
          </w:tcPr>
          <w:p w14:paraId="2EF7E7C4" w14:textId="3C4EFFF3" w:rsidR="007D4E84" w:rsidRPr="008E2E6A" w:rsidRDefault="00194AEE">
            <w:pPr>
              <w:numPr>
                <w:ilvl w:val="255"/>
                <w:numId w:val="0"/>
              </w:numPr>
              <w:spacing w:before="60" w:after="60"/>
              <w:rPr>
                <w:lang w:val="en-US" w:eastAsia="zh-CN"/>
              </w:rPr>
            </w:pPr>
            <w:proofErr w:type="spellStart"/>
            <w:r w:rsidRPr="008E2E6A">
              <w:rPr>
                <w:lang w:val="en-US" w:eastAsia="zh-CN"/>
              </w:rPr>
              <w:t>PhysicalCellGroupConfig</w:t>
            </w:r>
            <w:proofErr w:type="spellEnd"/>
          </w:p>
        </w:tc>
        <w:tc>
          <w:tcPr>
            <w:tcW w:w="628" w:type="pct"/>
            <w:shd w:val="clear" w:color="auto" w:fill="auto"/>
            <w:vAlign w:val="center"/>
          </w:tcPr>
          <w:p w14:paraId="77830C36" w14:textId="60643EA4" w:rsidR="007D4E84" w:rsidRPr="008E2E6A" w:rsidRDefault="006B7280">
            <w:pPr>
              <w:numPr>
                <w:ilvl w:val="255"/>
                <w:numId w:val="0"/>
              </w:numPr>
              <w:spacing w:before="60" w:after="60"/>
            </w:pPr>
            <w:r w:rsidRPr="008E2E6A">
              <w:t>switching</w:t>
            </w:r>
            <w:r w:rsidR="00194AEE" w:rsidRPr="008E2E6A">
              <w:t>gapPCelltoSCell</w:t>
            </w:r>
            <w:r w:rsidR="008E2E6A" w:rsidRPr="008E2E6A">
              <w:t>_</w:t>
            </w:r>
            <w:r w:rsidRPr="008E2E6A">
              <w:rPr>
                <w:rFonts w:hint="eastAsia"/>
              </w:rPr>
              <w:t>r19</w:t>
            </w:r>
          </w:p>
          <w:p w14:paraId="797874CA" w14:textId="77777777" w:rsidR="007D4E84" w:rsidRPr="008E2E6A" w:rsidRDefault="007D4E84">
            <w:pPr>
              <w:numPr>
                <w:ilvl w:val="255"/>
                <w:numId w:val="0"/>
              </w:numPr>
              <w:spacing w:before="60" w:after="60"/>
              <w:rPr>
                <w:rFonts w:eastAsia="等线" w:cs="Arial"/>
                <w:lang w:val="en-US" w:eastAsia="zh-CN"/>
              </w:rPr>
            </w:pPr>
          </w:p>
        </w:tc>
        <w:tc>
          <w:tcPr>
            <w:tcW w:w="333" w:type="pct"/>
            <w:shd w:val="clear" w:color="auto" w:fill="auto"/>
            <w:noWrap/>
            <w:vAlign w:val="center"/>
          </w:tcPr>
          <w:p w14:paraId="1D256F48" w14:textId="77777777" w:rsidR="007D4E84" w:rsidRPr="008E2E6A" w:rsidRDefault="006B7280">
            <w:pPr>
              <w:numPr>
                <w:ilvl w:val="255"/>
                <w:numId w:val="0"/>
              </w:numPr>
              <w:spacing w:before="60" w:after="60"/>
              <w:rPr>
                <w:rFonts w:eastAsia="等线" w:cs="Arial"/>
                <w:lang w:val="en-US" w:eastAsia="zh-CN"/>
              </w:rPr>
            </w:pPr>
            <w:r w:rsidRPr="008E2E6A">
              <w:rPr>
                <w:rFonts w:eastAsia="等线" w:cs="Arial" w:hint="eastAsia"/>
                <w:lang w:val="en-US" w:eastAsia="zh-CN"/>
              </w:rPr>
              <w:t>N</w:t>
            </w:r>
            <w:proofErr w:type="spellStart"/>
            <w:r w:rsidRPr="008E2E6A">
              <w:rPr>
                <w:rFonts w:eastAsia="等线" w:cs="Arial" w:hint="eastAsia"/>
              </w:rPr>
              <w:t>ew</w:t>
            </w:r>
            <w:proofErr w:type="spellEnd"/>
          </w:p>
        </w:tc>
        <w:tc>
          <w:tcPr>
            <w:tcW w:w="2006" w:type="pct"/>
            <w:shd w:val="clear" w:color="auto" w:fill="auto"/>
            <w:vAlign w:val="center"/>
          </w:tcPr>
          <w:p w14:paraId="402AE769" w14:textId="4DB36396" w:rsidR="007D4E84" w:rsidRPr="008E2E6A" w:rsidRDefault="006B7280">
            <w:pPr>
              <w:numPr>
                <w:ilvl w:val="255"/>
                <w:numId w:val="0"/>
              </w:numPr>
              <w:spacing w:before="60" w:after="60"/>
              <w:rPr>
                <w:lang w:val="en-US" w:eastAsia="zh-CN"/>
              </w:rPr>
            </w:pPr>
            <w:r w:rsidRPr="008E2E6A">
              <w:rPr>
                <w:rFonts w:eastAsia="Yu Mincho"/>
              </w:rPr>
              <w:t>Indicates the value of switching period</w:t>
            </w:r>
            <w:r w:rsidRPr="008E2E6A">
              <w:rPr>
                <w:rFonts w:hint="eastAsia"/>
                <w:lang w:val="en-US" w:eastAsia="zh-CN"/>
              </w:rPr>
              <w:t xml:space="preserve"> for the switching</w:t>
            </w:r>
            <w:r w:rsidR="00194AEE" w:rsidRPr="008E2E6A">
              <w:rPr>
                <w:lang w:val="en-US" w:eastAsia="zh-CN"/>
              </w:rPr>
              <w:t xml:space="preserve"> from </w:t>
            </w:r>
            <w:proofErr w:type="spellStart"/>
            <w:r w:rsidR="00194AEE" w:rsidRPr="008E2E6A">
              <w:rPr>
                <w:lang w:val="en-US" w:eastAsia="zh-CN"/>
              </w:rPr>
              <w:t>PCell</w:t>
            </w:r>
            <w:proofErr w:type="spellEnd"/>
            <w:r w:rsidR="00194AEE" w:rsidRPr="008E2E6A">
              <w:rPr>
                <w:lang w:val="en-US" w:eastAsia="zh-CN"/>
              </w:rPr>
              <w:t xml:space="preserve"> to </w:t>
            </w:r>
            <w:proofErr w:type="spellStart"/>
            <w:r w:rsidR="00194AEE" w:rsidRPr="008E2E6A">
              <w:rPr>
                <w:lang w:val="en-US" w:eastAsia="zh-CN"/>
              </w:rPr>
              <w:t>SCell</w:t>
            </w:r>
            <w:proofErr w:type="spellEnd"/>
            <w:r w:rsidRPr="008E2E6A">
              <w:rPr>
                <w:rFonts w:hint="eastAsia"/>
                <w:lang w:val="en-US" w:eastAsia="zh-CN"/>
              </w:rPr>
              <w:t>.</w:t>
            </w:r>
          </w:p>
          <w:p w14:paraId="48FC8135" w14:textId="77777777" w:rsidR="007D4E84" w:rsidRPr="008E2E6A" w:rsidRDefault="007D4E84">
            <w:pPr>
              <w:numPr>
                <w:ilvl w:val="255"/>
                <w:numId w:val="0"/>
              </w:numPr>
              <w:spacing w:before="60" w:after="60"/>
              <w:rPr>
                <w:rFonts w:eastAsia="等线" w:cs="Arial"/>
              </w:rPr>
            </w:pPr>
          </w:p>
        </w:tc>
        <w:tc>
          <w:tcPr>
            <w:tcW w:w="575" w:type="pct"/>
            <w:shd w:val="clear" w:color="auto" w:fill="auto"/>
            <w:vAlign w:val="center"/>
          </w:tcPr>
          <w:p w14:paraId="19F5B4D5" w14:textId="07A6C767" w:rsidR="007D4E84" w:rsidRPr="008E2E6A" w:rsidRDefault="00194AEE" w:rsidP="008E2E6A">
            <w:pPr>
              <w:pStyle w:val="a0"/>
              <w:rPr>
                <w:rFonts w:ascii="Times New Roman" w:hAnsi="Times New Roman" w:cs="Times New Roman"/>
                <w:color w:val="auto"/>
                <w:lang w:val="en-US" w:eastAsia="zh-CN"/>
              </w:rPr>
            </w:pPr>
            <w:r w:rsidRPr="008E2E6A">
              <w:rPr>
                <w:rFonts w:ascii="Times New Roman" w:hAnsi="Times New Roman" w:cs="Times New Roman"/>
                <w:color w:val="auto"/>
                <w:lang w:val="en-US" w:eastAsia="zh-CN"/>
              </w:rPr>
              <w:t>FFS</w:t>
            </w:r>
          </w:p>
        </w:tc>
        <w:tc>
          <w:tcPr>
            <w:tcW w:w="434" w:type="pct"/>
            <w:vAlign w:val="center"/>
          </w:tcPr>
          <w:p w14:paraId="02271C69" w14:textId="11CAAC7D" w:rsidR="003060A1" w:rsidRPr="008E2E6A" w:rsidRDefault="003060A1" w:rsidP="008E2E6A">
            <w:pPr>
              <w:numPr>
                <w:ilvl w:val="255"/>
                <w:numId w:val="0"/>
              </w:numPr>
              <w:spacing w:before="60" w:after="60"/>
              <w:rPr>
                <w:rFonts w:eastAsia="等线" w:cs="Arial" w:hint="eastAsia"/>
              </w:rPr>
            </w:pPr>
            <w:r w:rsidRPr="008E2E6A">
              <w:rPr>
                <w:rFonts w:eastAsia="等线" w:cs="Arial" w:hint="eastAsia"/>
              </w:rPr>
              <w:t>P</w:t>
            </w:r>
            <w:r w:rsidRPr="008E2E6A">
              <w:rPr>
                <w:rFonts w:eastAsia="等线" w:cs="Arial"/>
              </w:rPr>
              <w:t>er CG</w:t>
            </w:r>
          </w:p>
        </w:tc>
        <w:tc>
          <w:tcPr>
            <w:tcW w:w="436" w:type="pct"/>
            <w:vAlign w:val="center"/>
          </w:tcPr>
          <w:p w14:paraId="31799122" w14:textId="77777777" w:rsidR="007D4E84" w:rsidRPr="008E2E6A" w:rsidRDefault="006B7280">
            <w:pPr>
              <w:numPr>
                <w:ilvl w:val="255"/>
                <w:numId w:val="0"/>
              </w:numPr>
              <w:spacing w:before="60" w:after="60"/>
              <w:rPr>
                <w:rFonts w:eastAsia="等线" w:cs="Arial"/>
              </w:rPr>
            </w:pPr>
            <w:r w:rsidRPr="008E2E6A">
              <w:rPr>
                <w:rFonts w:eastAsia="等线" w:cs="Arial" w:hint="eastAsia"/>
              </w:rPr>
              <w:t>UE</w:t>
            </w:r>
            <w:r w:rsidRPr="008E2E6A">
              <w:rPr>
                <w:rFonts w:eastAsia="等线" w:cs="Arial"/>
              </w:rPr>
              <w:t>-specific</w:t>
            </w:r>
          </w:p>
        </w:tc>
      </w:tr>
      <w:tr w:rsidR="007D4E84" w14:paraId="34768AF2" w14:textId="77777777">
        <w:trPr>
          <w:trHeight w:val="1185"/>
        </w:trPr>
        <w:tc>
          <w:tcPr>
            <w:tcW w:w="583" w:type="pct"/>
            <w:shd w:val="clear" w:color="auto" w:fill="auto"/>
            <w:vAlign w:val="center"/>
          </w:tcPr>
          <w:p w14:paraId="5E534E06" w14:textId="0CDD884D" w:rsidR="007D4E84" w:rsidRPr="008E2E6A" w:rsidRDefault="00194AEE">
            <w:pPr>
              <w:numPr>
                <w:ilvl w:val="255"/>
                <w:numId w:val="0"/>
              </w:numPr>
              <w:spacing w:before="60" w:after="60"/>
              <w:rPr>
                <w:lang w:val="en-US" w:eastAsia="zh-CN"/>
              </w:rPr>
            </w:pPr>
            <w:proofErr w:type="spellStart"/>
            <w:r w:rsidRPr="008E2E6A">
              <w:rPr>
                <w:lang w:val="en-US" w:eastAsia="zh-CN"/>
              </w:rPr>
              <w:t>PhysicalCellGroupConfig</w:t>
            </w:r>
            <w:proofErr w:type="spellEnd"/>
          </w:p>
        </w:tc>
        <w:tc>
          <w:tcPr>
            <w:tcW w:w="628" w:type="pct"/>
            <w:shd w:val="clear" w:color="auto" w:fill="auto"/>
            <w:vAlign w:val="center"/>
          </w:tcPr>
          <w:p w14:paraId="3C148948" w14:textId="111400FC" w:rsidR="007D4E84" w:rsidRPr="008E2E6A" w:rsidRDefault="006B7280">
            <w:pPr>
              <w:numPr>
                <w:ilvl w:val="255"/>
                <w:numId w:val="0"/>
              </w:numPr>
              <w:spacing w:before="60" w:after="60"/>
            </w:pPr>
            <w:r w:rsidRPr="008E2E6A">
              <w:t>switching</w:t>
            </w:r>
            <w:r w:rsidR="00194AEE" w:rsidRPr="008E2E6A">
              <w:t>GapS</w:t>
            </w:r>
            <w:r w:rsidR="00194AEE" w:rsidRPr="008E2E6A">
              <w:t>Cellto</w:t>
            </w:r>
            <w:r w:rsidR="00194AEE" w:rsidRPr="008E2E6A">
              <w:t>P</w:t>
            </w:r>
            <w:r w:rsidR="00194AEE" w:rsidRPr="008E2E6A">
              <w:t>Cell</w:t>
            </w:r>
            <w:r w:rsidR="008E2E6A" w:rsidRPr="008E2E6A">
              <w:t>_</w:t>
            </w:r>
            <w:r w:rsidR="008E2E6A" w:rsidRPr="008E2E6A">
              <w:rPr>
                <w:rFonts w:hint="eastAsia"/>
              </w:rPr>
              <w:t>r19</w:t>
            </w:r>
          </w:p>
          <w:p w14:paraId="7AE3628C" w14:textId="77777777" w:rsidR="007D4E84" w:rsidRPr="008E2E6A" w:rsidRDefault="007D4E84">
            <w:pPr>
              <w:numPr>
                <w:ilvl w:val="255"/>
                <w:numId w:val="0"/>
              </w:numPr>
              <w:spacing w:before="60" w:after="60"/>
              <w:rPr>
                <w:rFonts w:eastAsia="等线" w:cs="Arial"/>
                <w:lang w:val="en-US" w:eastAsia="zh-CN"/>
              </w:rPr>
            </w:pPr>
          </w:p>
        </w:tc>
        <w:tc>
          <w:tcPr>
            <w:tcW w:w="333" w:type="pct"/>
            <w:shd w:val="clear" w:color="auto" w:fill="auto"/>
            <w:noWrap/>
            <w:vAlign w:val="center"/>
          </w:tcPr>
          <w:p w14:paraId="00489B6F" w14:textId="77777777" w:rsidR="007D4E84" w:rsidRPr="008E2E6A" w:rsidRDefault="006B7280">
            <w:pPr>
              <w:numPr>
                <w:ilvl w:val="255"/>
                <w:numId w:val="0"/>
              </w:numPr>
              <w:spacing w:before="60" w:after="60"/>
              <w:rPr>
                <w:rFonts w:eastAsia="等线" w:cs="Arial"/>
                <w:lang w:val="en-US" w:eastAsia="zh-CN"/>
              </w:rPr>
            </w:pPr>
            <w:r w:rsidRPr="008E2E6A">
              <w:rPr>
                <w:rFonts w:eastAsia="等线" w:cs="Arial" w:hint="eastAsia"/>
                <w:lang w:val="en-US" w:eastAsia="zh-CN"/>
              </w:rPr>
              <w:t>N</w:t>
            </w:r>
            <w:proofErr w:type="spellStart"/>
            <w:r w:rsidRPr="008E2E6A">
              <w:rPr>
                <w:rFonts w:eastAsia="等线" w:cs="Arial" w:hint="eastAsia"/>
              </w:rPr>
              <w:t>ew</w:t>
            </w:r>
            <w:proofErr w:type="spellEnd"/>
          </w:p>
        </w:tc>
        <w:tc>
          <w:tcPr>
            <w:tcW w:w="2006" w:type="pct"/>
            <w:shd w:val="clear" w:color="auto" w:fill="auto"/>
            <w:vAlign w:val="center"/>
          </w:tcPr>
          <w:p w14:paraId="7C7FAD7D" w14:textId="5EAC2FDD" w:rsidR="007D4E84" w:rsidRPr="008E2E6A" w:rsidRDefault="006B7280">
            <w:pPr>
              <w:numPr>
                <w:ilvl w:val="255"/>
                <w:numId w:val="0"/>
              </w:numPr>
              <w:spacing w:before="60" w:after="60"/>
              <w:rPr>
                <w:lang w:val="en-US" w:eastAsia="zh-CN"/>
              </w:rPr>
            </w:pPr>
            <w:r w:rsidRPr="008E2E6A">
              <w:rPr>
                <w:rFonts w:eastAsia="Yu Mincho"/>
              </w:rPr>
              <w:t xml:space="preserve">Indicates the value of switching period for </w:t>
            </w:r>
            <w:r w:rsidRPr="008E2E6A">
              <w:rPr>
                <w:rFonts w:hint="eastAsia"/>
                <w:lang w:val="en-US" w:eastAsia="zh-CN"/>
              </w:rPr>
              <w:t xml:space="preserve">the </w:t>
            </w:r>
            <w:r w:rsidR="00194AEE" w:rsidRPr="008E2E6A">
              <w:rPr>
                <w:lang w:val="en-US" w:eastAsia="zh-CN"/>
              </w:rPr>
              <w:t xml:space="preserve">from </w:t>
            </w:r>
            <w:proofErr w:type="spellStart"/>
            <w:r w:rsidR="00194AEE" w:rsidRPr="008E2E6A">
              <w:rPr>
                <w:lang w:val="en-US" w:eastAsia="zh-CN"/>
              </w:rPr>
              <w:t>SCell</w:t>
            </w:r>
            <w:proofErr w:type="spellEnd"/>
            <w:r w:rsidR="00194AEE" w:rsidRPr="008E2E6A">
              <w:rPr>
                <w:lang w:val="en-US" w:eastAsia="zh-CN"/>
              </w:rPr>
              <w:t xml:space="preserve"> to </w:t>
            </w:r>
            <w:proofErr w:type="spellStart"/>
            <w:r w:rsidR="00194AEE" w:rsidRPr="008E2E6A">
              <w:rPr>
                <w:lang w:val="en-US" w:eastAsia="zh-CN"/>
              </w:rPr>
              <w:t>PCell</w:t>
            </w:r>
            <w:proofErr w:type="spellEnd"/>
            <w:r w:rsidR="00194AEE" w:rsidRPr="008E2E6A">
              <w:rPr>
                <w:lang w:val="en-US" w:eastAsia="zh-CN"/>
              </w:rPr>
              <w:t xml:space="preserve"> </w:t>
            </w:r>
          </w:p>
          <w:p w14:paraId="492F8F25" w14:textId="77777777" w:rsidR="007D4E84" w:rsidRPr="008E2E6A" w:rsidRDefault="007D4E84">
            <w:pPr>
              <w:numPr>
                <w:ilvl w:val="255"/>
                <w:numId w:val="0"/>
              </w:numPr>
              <w:spacing w:before="60" w:after="60"/>
              <w:rPr>
                <w:rFonts w:eastAsia="等线" w:cs="Arial"/>
              </w:rPr>
            </w:pPr>
          </w:p>
        </w:tc>
        <w:tc>
          <w:tcPr>
            <w:tcW w:w="575" w:type="pct"/>
            <w:shd w:val="clear" w:color="auto" w:fill="auto"/>
            <w:vAlign w:val="center"/>
          </w:tcPr>
          <w:p w14:paraId="40935489" w14:textId="5752646D" w:rsidR="007D4E84" w:rsidRPr="008E2E6A" w:rsidRDefault="00194AEE" w:rsidP="008E2E6A">
            <w:pPr>
              <w:pStyle w:val="a0"/>
              <w:rPr>
                <w:rFonts w:ascii="Times New Roman" w:hAnsi="Times New Roman" w:cs="Times New Roman"/>
                <w:color w:val="auto"/>
                <w:lang w:val="en-US" w:eastAsia="zh-CN"/>
              </w:rPr>
            </w:pPr>
            <w:r w:rsidRPr="008E2E6A">
              <w:rPr>
                <w:rFonts w:ascii="Times New Roman" w:hAnsi="Times New Roman" w:cs="Times New Roman"/>
                <w:color w:val="auto"/>
                <w:lang w:val="en-US" w:eastAsia="zh-CN"/>
              </w:rPr>
              <w:t>FFS</w:t>
            </w:r>
          </w:p>
        </w:tc>
        <w:tc>
          <w:tcPr>
            <w:tcW w:w="434" w:type="pct"/>
            <w:vAlign w:val="center"/>
          </w:tcPr>
          <w:p w14:paraId="6F1EDA4B" w14:textId="388DE006" w:rsidR="003060A1" w:rsidRPr="008E2E6A" w:rsidRDefault="003060A1" w:rsidP="008E2E6A">
            <w:pPr>
              <w:numPr>
                <w:ilvl w:val="255"/>
                <w:numId w:val="0"/>
              </w:numPr>
              <w:spacing w:before="60" w:after="60"/>
              <w:rPr>
                <w:rFonts w:eastAsia="等线" w:cs="Arial" w:hint="eastAsia"/>
              </w:rPr>
            </w:pPr>
            <w:r w:rsidRPr="008E2E6A">
              <w:rPr>
                <w:rFonts w:eastAsia="等线" w:cs="Arial"/>
              </w:rPr>
              <w:t>Per CG</w:t>
            </w:r>
          </w:p>
        </w:tc>
        <w:tc>
          <w:tcPr>
            <w:tcW w:w="436" w:type="pct"/>
            <w:vAlign w:val="center"/>
          </w:tcPr>
          <w:p w14:paraId="0DA956E0" w14:textId="77777777" w:rsidR="007D4E84" w:rsidRPr="008E2E6A" w:rsidRDefault="006B7280">
            <w:pPr>
              <w:numPr>
                <w:ilvl w:val="255"/>
                <w:numId w:val="0"/>
              </w:numPr>
              <w:spacing w:before="60" w:after="60"/>
              <w:rPr>
                <w:rFonts w:eastAsia="等线" w:cs="Arial"/>
              </w:rPr>
            </w:pPr>
            <w:r w:rsidRPr="008E2E6A">
              <w:rPr>
                <w:rFonts w:eastAsia="等线" w:cs="Arial" w:hint="eastAsia"/>
              </w:rPr>
              <w:t>UE</w:t>
            </w:r>
            <w:r w:rsidRPr="008E2E6A">
              <w:rPr>
                <w:rFonts w:eastAsia="等线" w:cs="Arial"/>
              </w:rPr>
              <w:t>-specific</w:t>
            </w:r>
          </w:p>
        </w:tc>
      </w:tr>
    </w:tbl>
    <w:p w14:paraId="42BD28E6" w14:textId="77777777" w:rsidR="007D4E84" w:rsidRDefault="007D4E84">
      <w:pPr>
        <w:pStyle w:val="a0"/>
        <w:rPr>
          <w:lang w:val="en-US" w:eastAsia="zh-CN"/>
        </w:rPr>
      </w:pPr>
    </w:p>
    <w:p w14:paraId="6897EFC1" w14:textId="77777777" w:rsidR="007D4E84" w:rsidRDefault="006B7280" w:rsidP="00C572E1">
      <w:pPr>
        <w:pStyle w:val="1"/>
      </w:pPr>
      <w:r>
        <w:t>Conclusion</w:t>
      </w:r>
    </w:p>
    <w:p w14:paraId="27D5B487" w14:textId="77777777" w:rsidR="007D4E84" w:rsidRDefault="006B7280">
      <w:pPr>
        <w:rPr>
          <w:iCs/>
          <w:lang w:eastAsia="zh-CN"/>
        </w:rPr>
      </w:pPr>
      <w:r>
        <w:rPr>
          <w:lang w:eastAsia="zh-CN"/>
        </w:rPr>
        <w:t>In this contribution, we discuss the</w:t>
      </w:r>
      <w:r>
        <w:t xml:space="preserve"> </w:t>
      </w:r>
      <w:r>
        <w:rPr>
          <w:rFonts w:hint="eastAsia"/>
          <w:lang w:val="en-US" w:eastAsia="zh-CN"/>
        </w:rPr>
        <w:t>switching pattern design</w:t>
      </w:r>
      <w:r>
        <w:rPr>
          <w:lang w:eastAsia="zh-CN"/>
        </w:rPr>
        <w:t xml:space="preserve"> with </w:t>
      </w:r>
      <w:r>
        <w:rPr>
          <w:iCs/>
          <w:lang w:eastAsia="zh-CN"/>
        </w:rPr>
        <w:t>following observations and proposals:</w:t>
      </w:r>
    </w:p>
    <w:p w14:paraId="0A217520" w14:textId="77777777" w:rsidR="007D4E84" w:rsidRDefault="006B7280">
      <w:pPr>
        <w:pStyle w:val="ad"/>
        <w:spacing w:before="0" w:beforeAutospacing="0" w:afterLines="50" w:after="120" w:afterAutospacing="0"/>
        <w:rPr>
          <w:rFonts w:eastAsia="宋体"/>
          <w:i/>
          <w:iCs/>
          <w:sz w:val="20"/>
          <w:szCs w:val="20"/>
          <w:lang w:val="en-US" w:eastAsia="zh-CN"/>
        </w:rPr>
      </w:pPr>
      <w:r>
        <w:rPr>
          <w:rFonts w:hint="eastAsia"/>
          <w:b/>
          <w:bCs/>
          <w:i/>
          <w:iCs/>
          <w:sz w:val="20"/>
          <w:szCs w:val="20"/>
          <w:lang w:val="en-US"/>
        </w:rPr>
        <w:t xml:space="preserve">Proposal </w:t>
      </w:r>
      <w:r>
        <w:rPr>
          <w:rFonts w:hint="eastAsia"/>
          <w:b/>
          <w:bCs/>
          <w:i/>
          <w:iCs/>
          <w:sz w:val="20"/>
          <w:szCs w:val="20"/>
          <w:lang w:val="en-US" w:eastAsia="zh-CN"/>
        </w:rPr>
        <w:t>1</w:t>
      </w:r>
      <w:r>
        <w:rPr>
          <w:rFonts w:hint="eastAsia"/>
          <w:b/>
          <w:bCs/>
          <w:i/>
          <w:iCs/>
          <w:sz w:val="20"/>
          <w:szCs w:val="20"/>
          <w:lang w:val="en-US"/>
        </w:rPr>
        <w:t xml:space="preserve">: </w:t>
      </w:r>
      <w:r>
        <w:rPr>
          <w:rFonts w:eastAsia="宋体" w:hint="eastAsia"/>
          <w:i/>
          <w:iCs/>
          <w:sz w:val="20"/>
          <w:szCs w:val="20"/>
          <w:lang w:val="en-US" w:eastAsia="zh-CN"/>
        </w:rPr>
        <w:t>T</w:t>
      </w:r>
      <w:r>
        <w:rPr>
          <w:rFonts w:eastAsia="宋体"/>
          <w:i/>
          <w:iCs/>
          <w:sz w:val="20"/>
          <w:szCs w:val="20"/>
          <w:lang w:val="en-US" w:eastAsia="zh-CN"/>
        </w:rPr>
        <w:t>he location of switching gap for switching</w:t>
      </w:r>
      <w:r>
        <w:rPr>
          <w:rFonts w:eastAsia="宋体" w:hint="eastAsia"/>
          <w:i/>
          <w:iCs/>
          <w:sz w:val="20"/>
          <w:szCs w:val="20"/>
          <w:lang w:val="en-US" w:eastAsia="zh-CN"/>
        </w:rPr>
        <w:t xml:space="preserve"> </w:t>
      </w:r>
      <w:r>
        <w:rPr>
          <w:rFonts w:eastAsia="宋体"/>
          <w:i/>
          <w:iCs/>
          <w:sz w:val="20"/>
          <w:szCs w:val="20"/>
          <w:lang w:val="en-US" w:eastAsia="zh-CN"/>
        </w:rPr>
        <w:t>from FDD carrier to SDL carrier</w:t>
      </w:r>
      <w:r>
        <w:rPr>
          <w:rFonts w:eastAsia="宋体" w:hint="eastAsia"/>
          <w:i/>
          <w:iCs/>
          <w:sz w:val="20"/>
          <w:szCs w:val="20"/>
          <w:lang w:val="en-US" w:eastAsia="zh-CN"/>
        </w:rPr>
        <w:t xml:space="preserve"> should be </w:t>
      </w:r>
      <w:r>
        <w:rPr>
          <w:rFonts w:eastAsia="宋体"/>
          <w:i/>
          <w:iCs/>
          <w:sz w:val="20"/>
          <w:szCs w:val="20"/>
          <w:lang w:val="en-US" w:eastAsia="zh-CN"/>
        </w:rPr>
        <w:t>configurable</w:t>
      </w:r>
      <w:r>
        <w:rPr>
          <w:rFonts w:eastAsia="宋体" w:hint="eastAsia"/>
          <w:i/>
          <w:iCs/>
          <w:sz w:val="20"/>
          <w:szCs w:val="20"/>
          <w:lang w:val="en-US" w:eastAsia="zh-CN"/>
        </w:rPr>
        <w:t>.</w:t>
      </w:r>
    </w:p>
    <w:p w14:paraId="70526370" w14:textId="77777777" w:rsidR="00F8513B" w:rsidRDefault="00F8513B" w:rsidP="00F8513B">
      <w:pPr>
        <w:rPr>
          <w:bCs/>
          <w:lang w:val="en-US" w:eastAsia="zh-CN"/>
        </w:rPr>
      </w:pPr>
      <w:r>
        <w:rPr>
          <w:rFonts w:eastAsia="Times New Roman" w:hint="eastAsia"/>
          <w:b/>
          <w:bCs/>
          <w:i/>
          <w:iCs/>
          <w:lang w:val="en-US"/>
        </w:rPr>
        <w:t xml:space="preserve">Proposal </w:t>
      </w:r>
      <w:r>
        <w:rPr>
          <w:rFonts w:hint="eastAsia"/>
          <w:b/>
          <w:bCs/>
          <w:i/>
          <w:iCs/>
          <w:lang w:val="en-US" w:eastAsia="zh-CN"/>
        </w:rPr>
        <w:t>2</w:t>
      </w:r>
      <w:r>
        <w:rPr>
          <w:rFonts w:eastAsia="Times New Roman" w:hint="eastAsia"/>
          <w:b/>
          <w:bCs/>
          <w:i/>
          <w:iCs/>
          <w:lang w:val="en-US"/>
        </w:rPr>
        <w:t xml:space="preserve">: </w:t>
      </w:r>
      <w:r>
        <w:rPr>
          <w:rFonts w:hint="eastAsia"/>
          <w:i/>
          <w:iCs/>
          <w:lang w:val="en-US" w:eastAsia="zh-CN"/>
        </w:rPr>
        <w:t xml:space="preserve"> F</w:t>
      </w:r>
      <w:r w:rsidRPr="008E2E6A">
        <w:rPr>
          <w:i/>
          <w:iCs/>
          <w:lang w:val="en-US" w:eastAsia="zh-CN"/>
        </w:rPr>
        <w:t xml:space="preserve">or the </w:t>
      </w:r>
      <w:r>
        <w:rPr>
          <w:i/>
          <w:iCs/>
          <w:lang w:val="en-US" w:eastAsia="zh-CN"/>
        </w:rPr>
        <w:t xml:space="preserve">restriction </w:t>
      </w:r>
      <w:r w:rsidRPr="008E2E6A">
        <w:rPr>
          <w:i/>
          <w:iCs/>
          <w:color w:val="000000"/>
          <w:lang w:eastAsia="zh-CN"/>
        </w:rPr>
        <w:t>of maximum X switch(es) within Y slot(s)</w:t>
      </w:r>
      <w:r w:rsidRPr="008E2E6A">
        <w:rPr>
          <w:i/>
          <w:iCs/>
          <w:color w:val="000000"/>
          <w:lang w:val="en-US" w:eastAsia="zh-CN"/>
        </w:rPr>
        <w:t xml:space="preserve">, </w:t>
      </w:r>
      <w:r>
        <w:rPr>
          <w:bCs/>
          <w:i/>
          <w:iCs/>
          <w:color w:val="000000"/>
          <w:lang w:eastAsia="zh-CN"/>
        </w:rPr>
        <w:t>X should be greater than 16 for Y=40.</w:t>
      </w:r>
    </w:p>
    <w:p w14:paraId="4E11E4DF" w14:textId="77777777" w:rsidR="0050233C" w:rsidRDefault="0050233C" w:rsidP="0050233C">
      <w:pPr>
        <w:rPr>
          <w:i/>
          <w:iCs/>
          <w:lang w:val="en-US" w:eastAsia="zh-CN"/>
        </w:rPr>
      </w:pPr>
      <w:r>
        <w:rPr>
          <w:rFonts w:eastAsia="Times New Roman" w:hint="eastAsia"/>
          <w:b/>
          <w:bCs/>
          <w:i/>
          <w:iCs/>
          <w:lang w:val="en-US"/>
        </w:rPr>
        <w:t xml:space="preserve">Proposal </w:t>
      </w:r>
      <w:r>
        <w:rPr>
          <w:rFonts w:hint="eastAsia"/>
          <w:b/>
          <w:bCs/>
          <w:i/>
          <w:iCs/>
          <w:lang w:val="en-US" w:eastAsia="zh-CN"/>
        </w:rPr>
        <w:t>3</w:t>
      </w:r>
      <w:r>
        <w:rPr>
          <w:rFonts w:eastAsia="Times New Roman" w:hint="eastAsia"/>
          <w:b/>
          <w:bCs/>
          <w:i/>
          <w:iCs/>
          <w:lang w:val="en-US"/>
        </w:rPr>
        <w:t xml:space="preserve">: </w:t>
      </w:r>
      <w:r>
        <w:rPr>
          <w:rFonts w:hint="eastAsia"/>
          <w:i/>
          <w:iCs/>
          <w:lang w:val="en-US" w:eastAsia="zh-CN"/>
        </w:rPr>
        <w:t xml:space="preserve"> </w:t>
      </w:r>
      <w:r>
        <w:rPr>
          <w:i/>
          <w:iCs/>
          <w:lang w:val="en-US" w:eastAsia="zh-CN"/>
        </w:rPr>
        <w:t>There should be</w:t>
      </w:r>
      <w:r>
        <w:rPr>
          <w:bCs/>
          <w:i/>
          <w:iCs/>
          <w:lang w:val="en-US" w:eastAsia="zh-CN"/>
        </w:rPr>
        <w:t xml:space="preserve"> no other restrictions </w:t>
      </w:r>
      <w:r>
        <w:rPr>
          <w:rFonts w:hint="eastAsia"/>
          <w:bCs/>
          <w:i/>
          <w:iCs/>
          <w:lang w:val="en-US" w:eastAsia="zh-CN"/>
        </w:rPr>
        <w:t>for</w:t>
      </w:r>
      <w:r>
        <w:rPr>
          <w:bCs/>
          <w:i/>
          <w:iCs/>
          <w:lang w:val="en-US" w:eastAsia="zh-CN"/>
        </w:rPr>
        <w:t xml:space="preserve"> switching pattern configuration</w:t>
      </w:r>
      <w:r>
        <w:rPr>
          <w:rFonts w:hint="eastAsia"/>
          <w:i/>
          <w:iCs/>
          <w:lang w:val="en-US" w:eastAsia="zh-CN"/>
        </w:rPr>
        <w:t>.</w:t>
      </w:r>
    </w:p>
    <w:p w14:paraId="2BE96941" w14:textId="77777777"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4</w:t>
      </w:r>
      <w:r>
        <w:rPr>
          <w:rFonts w:eastAsia="Times New Roman" w:hint="eastAsia"/>
          <w:b/>
          <w:bCs/>
          <w:i/>
          <w:iCs/>
          <w:lang w:val="en-US"/>
        </w:rPr>
        <w:t xml:space="preserve">: </w:t>
      </w:r>
      <w:r>
        <w:rPr>
          <w:rFonts w:eastAsia="Times New Roman" w:hint="eastAsia"/>
          <w:b/>
          <w:bCs/>
          <w:i/>
          <w:iCs/>
          <w:lang w:val="en-US" w:eastAsia="zh-CN"/>
        </w:rPr>
        <w:t xml:space="preserve"> </w:t>
      </w:r>
      <w:r>
        <w:rPr>
          <w:i/>
          <w:iCs/>
          <w:lang w:val="en-US" w:eastAsia="zh-CN"/>
        </w:rPr>
        <w:t>There should</w:t>
      </w:r>
      <w:r>
        <w:rPr>
          <w:rFonts w:hint="eastAsia"/>
          <w:i/>
          <w:iCs/>
          <w:lang w:val="en-US" w:eastAsia="zh-CN"/>
        </w:rPr>
        <w:t xml:space="preserve"> only one TDM pattern for LB CA in Rel-19.</w:t>
      </w:r>
    </w:p>
    <w:p w14:paraId="34779C9C" w14:textId="77777777"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5</w:t>
      </w:r>
      <w:r>
        <w:rPr>
          <w:rFonts w:eastAsia="Times New Roman" w:hint="eastAsia"/>
          <w:b/>
          <w:bCs/>
          <w:i/>
          <w:iCs/>
          <w:lang w:val="en-US"/>
        </w:rPr>
        <w:t xml:space="preserve">: </w:t>
      </w:r>
      <w:r>
        <w:rPr>
          <w:rFonts w:eastAsia="Times New Roman" w:hint="eastAsia"/>
          <w:i/>
          <w:iCs/>
          <w:lang w:val="en-US" w:eastAsia="zh-CN"/>
        </w:rPr>
        <w:t xml:space="preserve">There </w:t>
      </w:r>
      <w:r>
        <w:rPr>
          <w:rFonts w:eastAsia="Times New Roman"/>
          <w:i/>
          <w:iCs/>
          <w:lang w:val="en-US" w:eastAsia="zh-CN"/>
        </w:rPr>
        <w:t xml:space="preserve">should be </w:t>
      </w:r>
      <w:r>
        <w:rPr>
          <w:rFonts w:eastAsia="Times New Roman" w:hint="eastAsia"/>
          <w:i/>
          <w:iCs/>
          <w:lang w:val="en-US" w:eastAsia="zh-CN"/>
        </w:rPr>
        <w:t>no specification impact</w:t>
      </w:r>
      <w:r>
        <w:rPr>
          <w:rFonts w:eastAsia="Times New Roman"/>
          <w:i/>
          <w:iCs/>
          <w:lang w:val="en-US" w:eastAsia="zh-CN"/>
        </w:rPr>
        <w:t xml:space="preserve"> for the switching gap duration</w:t>
      </w:r>
      <w:r>
        <w:rPr>
          <w:rFonts w:hint="eastAsia"/>
          <w:i/>
          <w:iCs/>
          <w:lang w:val="en-US" w:eastAsia="zh-CN"/>
        </w:rPr>
        <w:t>.</w:t>
      </w:r>
    </w:p>
    <w:p w14:paraId="6BBFD6C6" w14:textId="77777777"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6</w:t>
      </w:r>
      <w:r>
        <w:rPr>
          <w:rFonts w:eastAsia="Times New Roman" w:hint="eastAsia"/>
          <w:b/>
          <w:bCs/>
          <w:i/>
          <w:iCs/>
          <w:lang w:val="en-US"/>
        </w:rPr>
        <w:t xml:space="preserve">: </w:t>
      </w:r>
      <w:r>
        <w:rPr>
          <w:i/>
          <w:iCs/>
          <w:lang w:val="en-US" w:eastAsia="zh-CN"/>
        </w:rPr>
        <w:t>T</w:t>
      </w:r>
      <w:r>
        <w:rPr>
          <w:rFonts w:hint="eastAsia"/>
          <w:i/>
          <w:iCs/>
          <w:lang w:val="en-US" w:eastAsia="zh-CN"/>
        </w:rPr>
        <w:t xml:space="preserve">he additional processing time </w:t>
      </w:r>
      <w:r>
        <w:rPr>
          <w:i/>
          <w:iCs/>
          <w:lang w:val="en-US" w:eastAsia="zh-CN"/>
        </w:rPr>
        <w:t>should</w:t>
      </w:r>
      <w:r>
        <w:rPr>
          <w:rFonts w:hint="eastAsia"/>
          <w:i/>
          <w:iCs/>
          <w:lang w:val="en-US" w:eastAsia="zh-CN"/>
        </w:rPr>
        <w:t xml:space="preserve"> not </w:t>
      </w:r>
      <w:r>
        <w:rPr>
          <w:i/>
          <w:iCs/>
          <w:lang w:val="en-US" w:eastAsia="zh-CN"/>
        </w:rPr>
        <w:t xml:space="preserve">be </w:t>
      </w:r>
      <w:r>
        <w:rPr>
          <w:rFonts w:hint="eastAsia"/>
          <w:i/>
          <w:iCs/>
          <w:lang w:val="en-US" w:eastAsia="zh-CN"/>
        </w:rPr>
        <w:t>needed for LB CA.</w:t>
      </w:r>
    </w:p>
    <w:p w14:paraId="399F5C6C" w14:textId="77777777" w:rsidR="007D4E84" w:rsidRDefault="006B7280">
      <w:pPr>
        <w:rPr>
          <w:i/>
          <w:iCs/>
          <w:lang w:val="en-US" w:eastAsia="zh-CN"/>
        </w:rPr>
      </w:pPr>
      <w:r>
        <w:rPr>
          <w:rFonts w:eastAsia="Times New Roman" w:hint="eastAsia"/>
          <w:b/>
          <w:bCs/>
          <w:i/>
          <w:iCs/>
          <w:lang w:val="en-US"/>
        </w:rPr>
        <w:t xml:space="preserve">Proposal </w:t>
      </w:r>
      <w:r>
        <w:rPr>
          <w:rFonts w:hint="eastAsia"/>
          <w:b/>
          <w:bCs/>
          <w:i/>
          <w:iCs/>
          <w:lang w:val="en-US" w:eastAsia="zh-CN"/>
        </w:rPr>
        <w:t>7</w:t>
      </w:r>
      <w:r>
        <w:rPr>
          <w:rFonts w:eastAsia="Times New Roman" w:hint="eastAsia"/>
          <w:b/>
          <w:bCs/>
          <w:i/>
          <w:iCs/>
          <w:lang w:val="en-US"/>
        </w:rPr>
        <w:t xml:space="preserve">: </w:t>
      </w:r>
      <w:r>
        <w:rPr>
          <w:rFonts w:hint="eastAsia"/>
          <w:i/>
          <w:iCs/>
          <w:lang w:val="en-US" w:eastAsia="zh-CN"/>
        </w:rPr>
        <w:t xml:space="preserve">It should be the NW implementation to avoid the collision, except for repetition or </w:t>
      </w:r>
      <w:proofErr w:type="spellStart"/>
      <w:r>
        <w:rPr>
          <w:rFonts w:hint="eastAsia"/>
          <w:i/>
          <w:iCs/>
          <w:lang w:val="en-US" w:eastAsia="zh-CN"/>
        </w:rPr>
        <w:t>TBoMS</w:t>
      </w:r>
      <w:proofErr w:type="spellEnd"/>
      <w:r>
        <w:rPr>
          <w:rFonts w:hint="eastAsia"/>
          <w:i/>
          <w:iCs/>
          <w:lang w:val="en-US" w:eastAsia="zh-CN"/>
        </w:rPr>
        <w:t>, in which UE is expected to drop or postpone the corresponding reception and/or transmission.</w:t>
      </w:r>
    </w:p>
    <w:p w14:paraId="31A963B1" w14:textId="055FE4A4" w:rsidR="007D4E84" w:rsidRPr="00F01E7B" w:rsidRDefault="006B7280" w:rsidP="00F01E7B">
      <w:pPr>
        <w:rPr>
          <w:i/>
          <w:lang w:val="en-US" w:eastAsia="zh-CN"/>
        </w:rPr>
      </w:pPr>
      <w:r w:rsidRPr="00F01E7B">
        <w:rPr>
          <w:rFonts w:hint="eastAsia"/>
          <w:b/>
          <w:bCs/>
          <w:i/>
          <w:lang w:val="en-US"/>
        </w:rPr>
        <w:t xml:space="preserve">Proposal </w:t>
      </w:r>
      <w:r w:rsidRPr="00F01E7B">
        <w:rPr>
          <w:rFonts w:hint="eastAsia"/>
          <w:b/>
          <w:bCs/>
          <w:i/>
          <w:lang w:val="en-US" w:eastAsia="zh-CN"/>
        </w:rPr>
        <w:t>8</w:t>
      </w:r>
      <w:r w:rsidRPr="00F01E7B">
        <w:rPr>
          <w:rFonts w:hint="eastAsia"/>
          <w:b/>
          <w:bCs/>
          <w:i/>
          <w:lang w:val="en-US"/>
        </w:rPr>
        <w:t xml:space="preserve">: </w:t>
      </w:r>
      <w:r w:rsidRPr="00F01E7B">
        <w:rPr>
          <w:i/>
          <w:lang w:val="en-US" w:eastAsia="zh-CN"/>
        </w:rPr>
        <w:t xml:space="preserve">The same switching pattern should be applied to the dormant </w:t>
      </w:r>
      <w:proofErr w:type="spellStart"/>
      <w:r w:rsidRPr="00F01E7B">
        <w:rPr>
          <w:i/>
          <w:lang w:val="en-US" w:eastAsia="zh-CN"/>
        </w:rPr>
        <w:t>S</w:t>
      </w:r>
      <w:r w:rsidR="0050233C" w:rsidRPr="00F01E7B">
        <w:rPr>
          <w:i/>
          <w:lang w:val="en-US" w:eastAsia="zh-CN"/>
        </w:rPr>
        <w:t>C</w:t>
      </w:r>
      <w:r w:rsidRPr="00F01E7B">
        <w:rPr>
          <w:i/>
          <w:lang w:val="en-US" w:eastAsia="zh-CN"/>
        </w:rPr>
        <w:t>ell</w:t>
      </w:r>
      <w:proofErr w:type="spellEnd"/>
      <w:r w:rsidRPr="00F01E7B">
        <w:rPr>
          <w:i/>
          <w:lang w:val="en-US" w:eastAsia="zh-CN"/>
        </w:rPr>
        <w:t xml:space="preserve"> and activated </w:t>
      </w:r>
      <w:proofErr w:type="spellStart"/>
      <w:r w:rsidRPr="00F01E7B">
        <w:rPr>
          <w:i/>
          <w:lang w:val="en-US" w:eastAsia="zh-CN"/>
        </w:rPr>
        <w:t>SCell</w:t>
      </w:r>
      <w:proofErr w:type="spellEnd"/>
      <w:r w:rsidRPr="00F01E7B">
        <w:rPr>
          <w:rFonts w:hint="eastAsia"/>
          <w:i/>
          <w:lang w:val="en-US" w:eastAsia="zh-CN"/>
        </w:rPr>
        <w:t>.</w:t>
      </w:r>
    </w:p>
    <w:p w14:paraId="582CA829" w14:textId="77777777" w:rsidR="0050233C" w:rsidRPr="005525A7" w:rsidRDefault="0050233C" w:rsidP="0050233C">
      <w:pPr>
        <w:rPr>
          <w:i/>
          <w:lang w:val="fi-FI"/>
        </w:rPr>
      </w:pPr>
      <w:r w:rsidRPr="005525A7">
        <w:rPr>
          <w:rFonts w:hint="eastAsia"/>
          <w:b/>
          <w:bCs/>
          <w:i/>
          <w:lang w:val="en-US" w:eastAsia="zh-CN"/>
        </w:rPr>
        <w:t xml:space="preserve">Proposal 9: </w:t>
      </w:r>
      <w:r w:rsidRPr="005525A7">
        <w:rPr>
          <w:i/>
          <w:lang w:val="en-US" w:eastAsia="zh-CN"/>
        </w:rPr>
        <w:t>Introduce the following RRC parameters for low band carrier aggregation via switching.</w:t>
      </w:r>
    </w:p>
    <w:tbl>
      <w:tblPr>
        <w:tblW w:w="4858"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177"/>
        <w:gridCol w:w="623"/>
        <w:gridCol w:w="3757"/>
        <w:gridCol w:w="1078"/>
        <w:gridCol w:w="812"/>
        <w:gridCol w:w="816"/>
      </w:tblGrid>
      <w:tr w:rsidR="0050233C" w14:paraId="79CE8557" w14:textId="77777777" w:rsidTr="003B7A8F">
        <w:trPr>
          <w:trHeight w:val="278"/>
        </w:trPr>
        <w:tc>
          <w:tcPr>
            <w:tcW w:w="583" w:type="pct"/>
            <w:shd w:val="clear" w:color="000000" w:fill="00B0F0"/>
            <w:noWrap/>
          </w:tcPr>
          <w:p w14:paraId="443C17BE" w14:textId="77777777" w:rsidR="0050233C" w:rsidRPr="008E2E6A" w:rsidRDefault="0050233C" w:rsidP="003B7A8F">
            <w:pPr>
              <w:numPr>
                <w:ilvl w:val="255"/>
                <w:numId w:val="0"/>
              </w:numPr>
              <w:spacing w:before="60" w:after="60"/>
              <w:rPr>
                <w:rFonts w:eastAsia="等线" w:cs="Arial"/>
              </w:rPr>
            </w:pPr>
            <w:r w:rsidRPr="008E2E6A">
              <w:t>RAN2 Parent IE</w:t>
            </w:r>
          </w:p>
        </w:tc>
        <w:tc>
          <w:tcPr>
            <w:tcW w:w="628" w:type="pct"/>
            <w:shd w:val="clear" w:color="000000" w:fill="00B0F0"/>
          </w:tcPr>
          <w:p w14:paraId="5067AE9C" w14:textId="77777777" w:rsidR="0050233C" w:rsidRPr="008E2E6A" w:rsidRDefault="0050233C" w:rsidP="003B7A8F">
            <w:pPr>
              <w:numPr>
                <w:ilvl w:val="255"/>
                <w:numId w:val="0"/>
              </w:numPr>
              <w:spacing w:before="60" w:after="60"/>
              <w:rPr>
                <w:rFonts w:eastAsia="等线" w:cs="Arial"/>
              </w:rPr>
            </w:pPr>
            <w:r w:rsidRPr="008E2E6A">
              <w:t>Parameter name in the spec</w:t>
            </w:r>
          </w:p>
        </w:tc>
        <w:tc>
          <w:tcPr>
            <w:tcW w:w="333" w:type="pct"/>
            <w:shd w:val="clear" w:color="000000" w:fill="00B0F0"/>
            <w:noWrap/>
          </w:tcPr>
          <w:p w14:paraId="34A287AA" w14:textId="77777777" w:rsidR="0050233C" w:rsidRPr="008E2E6A" w:rsidRDefault="0050233C" w:rsidP="003B7A8F">
            <w:pPr>
              <w:numPr>
                <w:ilvl w:val="255"/>
                <w:numId w:val="0"/>
              </w:numPr>
              <w:spacing w:before="60" w:after="60"/>
            </w:pPr>
            <w:r w:rsidRPr="008E2E6A">
              <w:t>New or existing?</w:t>
            </w:r>
          </w:p>
          <w:p w14:paraId="5A3B5B4C" w14:textId="77777777" w:rsidR="0050233C" w:rsidRPr="008E2E6A" w:rsidRDefault="0050233C" w:rsidP="003B7A8F">
            <w:pPr>
              <w:spacing w:before="60" w:after="60"/>
              <w:rPr>
                <w:rFonts w:eastAsia="等线" w:cs="Arial"/>
              </w:rPr>
            </w:pPr>
          </w:p>
        </w:tc>
        <w:tc>
          <w:tcPr>
            <w:tcW w:w="2006" w:type="pct"/>
            <w:shd w:val="clear" w:color="000000" w:fill="00B0F0"/>
          </w:tcPr>
          <w:p w14:paraId="322A6AF2" w14:textId="77777777" w:rsidR="0050233C" w:rsidRPr="008E2E6A" w:rsidRDefault="0050233C" w:rsidP="003B7A8F">
            <w:pPr>
              <w:numPr>
                <w:ilvl w:val="255"/>
                <w:numId w:val="0"/>
              </w:numPr>
              <w:spacing w:before="60" w:after="60"/>
            </w:pPr>
            <w:r w:rsidRPr="008E2E6A">
              <w:t>Default value aspect</w:t>
            </w:r>
          </w:p>
          <w:p w14:paraId="205594D1" w14:textId="77777777" w:rsidR="0050233C" w:rsidRPr="008E2E6A" w:rsidRDefault="0050233C" w:rsidP="003B7A8F">
            <w:pPr>
              <w:numPr>
                <w:ilvl w:val="255"/>
                <w:numId w:val="0"/>
              </w:numPr>
              <w:spacing w:before="60" w:after="60"/>
            </w:pPr>
            <w:r w:rsidRPr="008E2E6A">
              <w:t>Description</w:t>
            </w:r>
          </w:p>
          <w:p w14:paraId="0E3AD3AC" w14:textId="77777777" w:rsidR="0050233C" w:rsidRPr="008E2E6A" w:rsidRDefault="0050233C" w:rsidP="003B7A8F">
            <w:pPr>
              <w:spacing w:before="60" w:after="60"/>
              <w:rPr>
                <w:rFonts w:eastAsia="等线" w:cs="Arial"/>
              </w:rPr>
            </w:pPr>
          </w:p>
        </w:tc>
        <w:tc>
          <w:tcPr>
            <w:tcW w:w="575" w:type="pct"/>
            <w:shd w:val="clear" w:color="000000" w:fill="00B0F0"/>
          </w:tcPr>
          <w:p w14:paraId="01D71460" w14:textId="77777777" w:rsidR="0050233C" w:rsidRPr="008E2E6A" w:rsidRDefault="0050233C" w:rsidP="003B7A8F">
            <w:pPr>
              <w:numPr>
                <w:ilvl w:val="255"/>
                <w:numId w:val="0"/>
              </w:numPr>
              <w:spacing w:before="60" w:after="60"/>
              <w:rPr>
                <w:rFonts w:eastAsia="等线" w:cs="Arial"/>
              </w:rPr>
            </w:pPr>
            <w:r w:rsidRPr="008E2E6A">
              <w:t>Value range</w:t>
            </w:r>
          </w:p>
        </w:tc>
        <w:tc>
          <w:tcPr>
            <w:tcW w:w="434" w:type="pct"/>
            <w:shd w:val="clear" w:color="000000" w:fill="00B0F0"/>
          </w:tcPr>
          <w:p w14:paraId="333564C4" w14:textId="77777777" w:rsidR="0050233C" w:rsidRPr="008E2E6A" w:rsidRDefault="0050233C" w:rsidP="003B7A8F">
            <w:pPr>
              <w:numPr>
                <w:ilvl w:val="255"/>
                <w:numId w:val="0"/>
              </w:numPr>
              <w:spacing w:before="60" w:after="60"/>
            </w:pPr>
            <w:r w:rsidRPr="008E2E6A">
              <w:t>Per (UE, cell, TRP, …)</w:t>
            </w:r>
          </w:p>
        </w:tc>
        <w:tc>
          <w:tcPr>
            <w:tcW w:w="436" w:type="pct"/>
            <w:shd w:val="clear" w:color="000000" w:fill="00B0F0"/>
          </w:tcPr>
          <w:p w14:paraId="22678E65" w14:textId="77777777" w:rsidR="0050233C" w:rsidRPr="008E2E6A" w:rsidRDefault="0050233C" w:rsidP="003B7A8F">
            <w:pPr>
              <w:numPr>
                <w:ilvl w:val="255"/>
                <w:numId w:val="0"/>
              </w:numPr>
              <w:spacing w:before="60" w:after="60"/>
            </w:pPr>
            <w:r w:rsidRPr="008E2E6A">
              <w:t>UE-specific or Cell-specific</w:t>
            </w:r>
          </w:p>
        </w:tc>
      </w:tr>
      <w:tr w:rsidR="0050233C" w14:paraId="0A79A389" w14:textId="77777777" w:rsidTr="003B7A8F">
        <w:trPr>
          <w:trHeight w:val="1185"/>
        </w:trPr>
        <w:tc>
          <w:tcPr>
            <w:tcW w:w="583" w:type="pct"/>
            <w:shd w:val="clear" w:color="auto" w:fill="auto"/>
            <w:vAlign w:val="center"/>
          </w:tcPr>
          <w:p w14:paraId="02DE53D8" w14:textId="77777777" w:rsidR="0050233C" w:rsidRPr="008E2E6A" w:rsidRDefault="0050233C" w:rsidP="003B7A8F">
            <w:pPr>
              <w:numPr>
                <w:ilvl w:val="255"/>
                <w:numId w:val="0"/>
              </w:numPr>
              <w:spacing w:before="60" w:after="60"/>
              <w:rPr>
                <w:lang w:val="en-US" w:eastAsia="zh-CN"/>
              </w:rPr>
            </w:pPr>
            <w:proofErr w:type="spellStart"/>
            <w:r w:rsidRPr="008E2E6A">
              <w:rPr>
                <w:lang w:val="en-US" w:eastAsia="zh-CN"/>
              </w:rPr>
              <w:lastRenderedPageBreak/>
              <w:t>PhysicalCellGroupConfig</w:t>
            </w:r>
            <w:proofErr w:type="spellEnd"/>
          </w:p>
        </w:tc>
        <w:tc>
          <w:tcPr>
            <w:tcW w:w="628" w:type="pct"/>
            <w:shd w:val="clear" w:color="auto" w:fill="auto"/>
            <w:vAlign w:val="center"/>
          </w:tcPr>
          <w:p w14:paraId="2643350D" w14:textId="77777777" w:rsidR="0050233C" w:rsidRPr="008E2E6A" w:rsidRDefault="0050233C" w:rsidP="003B7A8F">
            <w:pPr>
              <w:numPr>
                <w:ilvl w:val="255"/>
                <w:numId w:val="0"/>
              </w:numPr>
              <w:spacing w:before="60" w:after="60"/>
            </w:pPr>
            <w:r w:rsidRPr="008E2E6A">
              <w:rPr>
                <w:rFonts w:hint="eastAsia"/>
                <w:lang w:val="en-US" w:eastAsia="zh-CN"/>
              </w:rPr>
              <w:t>LBCA</w:t>
            </w:r>
            <w:r w:rsidRPr="008E2E6A">
              <w:rPr>
                <w:rFonts w:hint="eastAsia"/>
              </w:rPr>
              <w:t>-</w:t>
            </w:r>
            <w:proofErr w:type="spellStart"/>
            <w:r w:rsidRPr="008E2E6A">
              <w:rPr>
                <w:rFonts w:hint="eastAsia"/>
                <w:lang w:val="en-US" w:eastAsia="zh-CN"/>
              </w:rPr>
              <w:t>CarrierSwitchingPattern</w:t>
            </w:r>
            <w:proofErr w:type="spellEnd"/>
            <w:r w:rsidRPr="008E2E6A">
              <w:rPr>
                <w:rFonts w:hint="eastAsia"/>
              </w:rPr>
              <w:t>-r19</w:t>
            </w:r>
          </w:p>
          <w:p w14:paraId="7B56F44F" w14:textId="77777777" w:rsidR="0050233C" w:rsidRPr="008E2E6A" w:rsidRDefault="0050233C" w:rsidP="003B7A8F">
            <w:pPr>
              <w:pStyle w:val="a0"/>
            </w:pPr>
          </w:p>
        </w:tc>
        <w:tc>
          <w:tcPr>
            <w:tcW w:w="333" w:type="pct"/>
            <w:shd w:val="clear" w:color="auto" w:fill="auto"/>
            <w:noWrap/>
            <w:vAlign w:val="center"/>
          </w:tcPr>
          <w:p w14:paraId="51E78192" w14:textId="77777777" w:rsidR="0050233C" w:rsidRPr="008E2E6A" w:rsidRDefault="0050233C" w:rsidP="003B7A8F">
            <w:pPr>
              <w:numPr>
                <w:ilvl w:val="255"/>
                <w:numId w:val="0"/>
              </w:numPr>
              <w:spacing w:before="60" w:after="60"/>
              <w:rPr>
                <w:rFonts w:eastAsia="等线" w:cs="Arial"/>
                <w:strike/>
                <w:lang w:val="en-US"/>
              </w:rPr>
            </w:pPr>
            <w:r w:rsidRPr="008E2E6A">
              <w:rPr>
                <w:rFonts w:eastAsia="等线" w:cs="Arial" w:hint="eastAsia"/>
                <w:lang w:val="en-US" w:eastAsia="zh-CN"/>
              </w:rPr>
              <w:t>New</w:t>
            </w:r>
          </w:p>
        </w:tc>
        <w:tc>
          <w:tcPr>
            <w:tcW w:w="2006" w:type="pct"/>
            <w:shd w:val="clear" w:color="auto" w:fill="auto"/>
            <w:vAlign w:val="center"/>
          </w:tcPr>
          <w:p w14:paraId="39629615" w14:textId="77777777" w:rsidR="0050233C" w:rsidRPr="008E2E6A" w:rsidRDefault="0050233C" w:rsidP="003B7A8F">
            <w:pPr>
              <w:pStyle w:val="a0"/>
              <w:rPr>
                <w:lang w:val="en-US" w:eastAsia="zh-CN"/>
              </w:rPr>
            </w:pPr>
            <w:r w:rsidRPr="008E2E6A">
              <w:rPr>
                <w:rFonts w:ascii="Times New Roman" w:hAnsi="Times New Roman" w:cs="Times New Roman" w:hint="eastAsia"/>
                <w:color w:val="auto"/>
                <w:lang w:val="en-US" w:eastAsia="zh-CN"/>
              </w:rPr>
              <w:t>A</w:t>
            </w:r>
            <w:r w:rsidRPr="008E2E6A">
              <w:rPr>
                <w:rFonts w:ascii="Times New Roman" w:hAnsi="Times New Roman" w:cs="Times New Roman"/>
                <w:color w:val="auto"/>
              </w:rPr>
              <w:t xml:space="preserve"> bitmap with</w:t>
            </w:r>
            <w:r w:rsidRPr="008E2E6A">
              <w:rPr>
                <w:rFonts w:ascii="Times New Roman" w:hAnsi="Times New Roman" w:cs="Times New Roman" w:hint="eastAsia"/>
                <w:color w:val="auto"/>
                <w:lang w:val="en-US" w:eastAsia="zh-CN"/>
              </w:rPr>
              <w:t xml:space="preserve"> </w:t>
            </w:r>
            <w:r w:rsidRPr="008E2E6A">
              <w:rPr>
                <w:rFonts w:ascii="Times New Roman" w:hAnsi="Times New Roman" w:cs="Times New Roman"/>
                <w:color w:val="auto"/>
              </w:rPr>
              <w:t>each bit in the bitmap indicates which carrier is configured for the corresponding slot</w:t>
            </w:r>
            <w:r w:rsidRPr="008E2E6A">
              <w:rPr>
                <w:rFonts w:ascii="Times New Roman" w:hAnsi="Times New Roman" w:cs="Times New Roman"/>
                <w:color w:val="auto"/>
                <w:lang w:val="en-US" w:eastAsia="zh-CN"/>
              </w:rPr>
              <w:t>, ‘0’ indicates FDD carrier 1, and ‘1’ indicates SDL carrier 2.</w:t>
            </w:r>
          </w:p>
        </w:tc>
        <w:tc>
          <w:tcPr>
            <w:tcW w:w="575" w:type="pct"/>
            <w:shd w:val="clear" w:color="auto" w:fill="auto"/>
            <w:vAlign w:val="center"/>
          </w:tcPr>
          <w:p w14:paraId="16246784" w14:textId="77777777" w:rsidR="0050233C" w:rsidRPr="008E2E6A" w:rsidRDefault="0050233C" w:rsidP="003B7A8F">
            <w:pPr>
              <w:pStyle w:val="a0"/>
              <w:rPr>
                <w:rFonts w:ascii="Times New Roman" w:hAnsi="Times New Roman" w:cs="Times New Roman"/>
                <w:color w:val="auto"/>
                <w:lang w:val="en-US" w:eastAsia="zh-CN"/>
              </w:rPr>
            </w:pPr>
            <w:r w:rsidRPr="008E2E6A">
              <w:rPr>
                <w:rFonts w:ascii="Times New Roman" w:hAnsi="Times New Roman" w:cs="Times New Roman"/>
                <w:color w:val="auto"/>
                <w:lang w:val="en-US" w:eastAsia="zh-CN"/>
              </w:rPr>
              <w:t>SEQUENCE (</w:t>
            </w:r>
            <w:proofErr w:type="gramStart"/>
            <w:r w:rsidRPr="008E2E6A">
              <w:rPr>
                <w:rFonts w:ascii="Times New Roman" w:hAnsi="Times New Roman" w:cs="Times New Roman"/>
                <w:color w:val="auto"/>
                <w:lang w:val="en-US" w:eastAsia="zh-CN"/>
              </w:rPr>
              <w:t>SIZE(</w:t>
            </w:r>
            <w:proofErr w:type="gramEnd"/>
            <w:r w:rsidRPr="008E2E6A">
              <w:rPr>
                <w:rFonts w:ascii="Times New Roman" w:hAnsi="Times New Roman" w:cs="Times New Roman"/>
                <w:color w:val="auto"/>
                <w:lang w:val="en-US" w:eastAsia="zh-CN"/>
              </w:rPr>
              <w:t>1..</w:t>
            </w:r>
            <w:r w:rsidRPr="008E2E6A">
              <w:rPr>
                <w:rFonts w:ascii="Times New Roman" w:hAnsi="Times New Roman" w:cs="Times New Roman" w:hint="eastAsia"/>
                <w:color w:val="auto"/>
                <w:lang w:val="en-US" w:eastAsia="zh-CN"/>
              </w:rPr>
              <w:t>40</w:t>
            </w:r>
            <w:r w:rsidRPr="008E2E6A">
              <w:rPr>
                <w:rFonts w:ascii="Times New Roman" w:hAnsi="Times New Roman" w:cs="Times New Roman"/>
                <w:color w:val="auto"/>
                <w:lang w:val="en-US" w:eastAsia="zh-CN"/>
              </w:rPr>
              <w:t>)) OF INTEGER (0..1)</w:t>
            </w:r>
          </w:p>
        </w:tc>
        <w:tc>
          <w:tcPr>
            <w:tcW w:w="434" w:type="pct"/>
            <w:vAlign w:val="center"/>
          </w:tcPr>
          <w:p w14:paraId="0DA3FC29" w14:textId="77777777" w:rsidR="0050233C" w:rsidRPr="008E2E6A" w:rsidRDefault="0050233C" w:rsidP="003B7A8F">
            <w:pPr>
              <w:numPr>
                <w:ilvl w:val="255"/>
                <w:numId w:val="0"/>
              </w:numPr>
              <w:spacing w:before="60" w:after="60"/>
              <w:rPr>
                <w:rFonts w:eastAsia="等线" w:cs="Arial" w:hint="eastAsia"/>
              </w:rPr>
            </w:pPr>
            <w:r w:rsidRPr="008E2E6A">
              <w:rPr>
                <w:rFonts w:eastAsia="等线" w:cs="Arial" w:hint="eastAsia"/>
              </w:rPr>
              <w:t>P</w:t>
            </w:r>
            <w:r w:rsidRPr="008E2E6A">
              <w:rPr>
                <w:rFonts w:eastAsia="等线" w:cs="Arial"/>
              </w:rPr>
              <w:t>er CG</w:t>
            </w:r>
          </w:p>
        </w:tc>
        <w:tc>
          <w:tcPr>
            <w:tcW w:w="436" w:type="pct"/>
            <w:vAlign w:val="center"/>
          </w:tcPr>
          <w:p w14:paraId="670D7620" w14:textId="77777777" w:rsidR="0050233C" w:rsidRPr="008E2E6A" w:rsidRDefault="0050233C" w:rsidP="003B7A8F">
            <w:pPr>
              <w:numPr>
                <w:ilvl w:val="255"/>
                <w:numId w:val="0"/>
              </w:numPr>
              <w:spacing w:before="60" w:after="60"/>
              <w:rPr>
                <w:rFonts w:eastAsia="等线" w:cs="Arial"/>
              </w:rPr>
            </w:pPr>
            <w:r w:rsidRPr="008E2E6A">
              <w:rPr>
                <w:rFonts w:eastAsia="等线" w:cs="Arial" w:hint="eastAsia"/>
              </w:rPr>
              <w:t>UE</w:t>
            </w:r>
            <w:r w:rsidRPr="008E2E6A">
              <w:rPr>
                <w:rFonts w:eastAsia="等线" w:cs="Arial"/>
              </w:rPr>
              <w:t>-specific</w:t>
            </w:r>
          </w:p>
        </w:tc>
      </w:tr>
      <w:tr w:rsidR="0050233C" w14:paraId="7B757E90" w14:textId="77777777" w:rsidTr="003B7A8F">
        <w:trPr>
          <w:trHeight w:val="1185"/>
        </w:trPr>
        <w:tc>
          <w:tcPr>
            <w:tcW w:w="583" w:type="pct"/>
            <w:shd w:val="clear" w:color="auto" w:fill="auto"/>
            <w:vAlign w:val="center"/>
          </w:tcPr>
          <w:p w14:paraId="7783868C" w14:textId="77777777" w:rsidR="0050233C" w:rsidRPr="008E2E6A" w:rsidRDefault="0050233C" w:rsidP="003B7A8F">
            <w:pPr>
              <w:numPr>
                <w:ilvl w:val="255"/>
                <w:numId w:val="0"/>
              </w:numPr>
              <w:spacing w:before="60" w:after="60"/>
              <w:rPr>
                <w:lang w:val="en-US" w:eastAsia="zh-CN"/>
              </w:rPr>
            </w:pPr>
            <w:proofErr w:type="spellStart"/>
            <w:r w:rsidRPr="008E2E6A">
              <w:rPr>
                <w:lang w:val="en-US" w:eastAsia="zh-CN"/>
              </w:rPr>
              <w:t>PhysicalCellGroupConfig</w:t>
            </w:r>
            <w:proofErr w:type="spellEnd"/>
          </w:p>
        </w:tc>
        <w:tc>
          <w:tcPr>
            <w:tcW w:w="628" w:type="pct"/>
            <w:shd w:val="clear" w:color="auto" w:fill="auto"/>
            <w:vAlign w:val="center"/>
          </w:tcPr>
          <w:p w14:paraId="0BCDA984" w14:textId="77777777" w:rsidR="0050233C" w:rsidRPr="008E2E6A" w:rsidRDefault="0050233C" w:rsidP="003B7A8F">
            <w:pPr>
              <w:numPr>
                <w:ilvl w:val="255"/>
                <w:numId w:val="0"/>
              </w:numPr>
              <w:spacing w:before="60" w:after="60"/>
            </w:pPr>
            <w:r w:rsidRPr="008E2E6A">
              <w:t>switchinggapPCelltoSCell_</w:t>
            </w:r>
            <w:r w:rsidRPr="008E2E6A">
              <w:rPr>
                <w:rFonts w:hint="eastAsia"/>
              </w:rPr>
              <w:t>r19</w:t>
            </w:r>
          </w:p>
          <w:p w14:paraId="6BECDBC8" w14:textId="77777777" w:rsidR="0050233C" w:rsidRPr="008E2E6A" w:rsidRDefault="0050233C" w:rsidP="003B7A8F">
            <w:pPr>
              <w:numPr>
                <w:ilvl w:val="255"/>
                <w:numId w:val="0"/>
              </w:numPr>
              <w:spacing w:before="60" w:after="60"/>
              <w:rPr>
                <w:rFonts w:eastAsia="等线" w:cs="Arial"/>
                <w:lang w:val="en-US" w:eastAsia="zh-CN"/>
              </w:rPr>
            </w:pPr>
          </w:p>
        </w:tc>
        <w:tc>
          <w:tcPr>
            <w:tcW w:w="333" w:type="pct"/>
            <w:shd w:val="clear" w:color="auto" w:fill="auto"/>
            <w:noWrap/>
            <w:vAlign w:val="center"/>
          </w:tcPr>
          <w:p w14:paraId="78B875A6" w14:textId="77777777" w:rsidR="0050233C" w:rsidRPr="008E2E6A" w:rsidRDefault="0050233C" w:rsidP="003B7A8F">
            <w:pPr>
              <w:numPr>
                <w:ilvl w:val="255"/>
                <w:numId w:val="0"/>
              </w:numPr>
              <w:spacing w:before="60" w:after="60"/>
              <w:rPr>
                <w:rFonts w:eastAsia="等线" w:cs="Arial"/>
                <w:lang w:val="en-US" w:eastAsia="zh-CN"/>
              </w:rPr>
            </w:pPr>
            <w:r w:rsidRPr="008E2E6A">
              <w:rPr>
                <w:rFonts w:eastAsia="等线" w:cs="Arial" w:hint="eastAsia"/>
                <w:lang w:val="en-US" w:eastAsia="zh-CN"/>
              </w:rPr>
              <w:t>N</w:t>
            </w:r>
            <w:proofErr w:type="spellStart"/>
            <w:r w:rsidRPr="008E2E6A">
              <w:rPr>
                <w:rFonts w:eastAsia="等线" w:cs="Arial" w:hint="eastAsia"/>
              </w:rPr>
              <w:t>ew</w:t>
            </w:r>
            <w:proofErr w:type="spellEnd"/>
          </w:p>
        </w:tc>
        <w:tc>
          <w:tcPr>
            <w:tcW w:w="2006" w:type="pct"/>
            <w:shd w:val="clear" w:color="auto" w:fill="auto"/>
            <w:vAlign w:val="center"/>
          </w:tcPr>
          <w:p w14:paraId="57865405" w14:textId="77777777" w:rsidR="0050233C" w:rsidRPr="008E2E6A" w:rsidRDefault="0050233C" w:rsidP="003B7A8F">
            <w:pPr>
              <w:numPr>
                <w:ilvl w:val="255"/>
                <w:numId w:val="0"/>
              </w:numPr>
              <w:spacing w:before="60" w:after="60"/>
              <w:rPr>
                <w:lang w:val="en-US" w:eastAsia="zh-CN"/>
              </w:rPr>
            </w:pPr>
            <w:r w:rsidRPr="008E2E6A">
              <w:rPr>
                <w:rFonts w:eastAsia="Yu Mincho"/>
              </w:rPr>
              <w:t>Indicates the value of switching period</w:t>
            </w:r>
            <w:r w:rsidRPr="008E2E6A">
              <w:rPr>
                <w:rFonts w:hint="eastAsia"/>
                <w:lang w:val="en-US" w:eastAsia="zh-CN"/>
              </w:rPr>
              <w:t xml:space="preserve"> for the switching</w:t>
            </w:r>
            <w:r w:rsidRPr="008E2E6A">
              <w:rPr>
                <w:lang w:val="en-US" w:eastAsia="zh-CN"/>
              </w:rPr>
              <w:t xml:space="preserve"> from </w:t>
            </w:r>
            <w:proofErr w:type="spellStart"/>
            <w:r w:rsidRPr="008E2E6A">
              <w:rPr>
                <w:lang w:val="en-US" w:eastAsia="zh-CN"/>
              </w:rPr>
              <w:t>PCell</w:t>
            </w:r>
            <w:proofErr w:type="spellEnd"/>
            <w:r w:rsidRPr="008E2E6A">
              <w:rPr>
                <w:lang w:val="en-US" w:eastAsia="zh-CN"/>
              </w:rPr>
              <w:t xml:space="preserve"> to </w:t>
            </w:r>
            <w:proofErr w:type="spellStart"/>
            <w:r w:rsidRPr="008E2E6A">
              <w:rPr>
                <w:lang w:val="en-US" w:eastAsia="zh-CN"/>
              </w:rPr>
              <w:t>SCell</w:t>
            </w:r>
            <w:proofErr w:type="spellEnd"/>
            <w:r w:rsidRPr="008E2E6A">
              <w:rPr>
                <w:rFonts w:hint="eastAsia"/>
                <w:lang w:val="en-US" w:eastAsia="zh-CN"/>
              </w:rPr>
              <w:t>.</w:t>
            </w:r>
          </w:p>
          <w:p w14:paraId="57522140" w14:textId="77777777" w:rsidR="0050233C" w:rsidRPr="008E2E6A" w:rsidRDefault="0050233C" w:rsidP="003B7A8F">
            <w:pPr>
              <w:numPr>
                <w:ilvl w:val="255"/>
                <w:numId w:val="0"/>
              </w:numPr>
              <w:spacing w:before="60" w:after="60"/>
              <w:rPr>
                <w:rFonts w:eastAsia="等线" w:cs="Arial"/>
              </w:rPr>
            </w:pPr>
          </w:p>
        </w:tc>
        <w:tc>
          <w:tcPr>
            <w:tcW w:w="575" w:type="pct"/>
            <w:shd w:val="clear" w:color="auto" w:fill="auto"/>
            <w:vAlign w:val="center"/>
          </w:tcPr>
          <w:p w14:paraId="04D28180" w14:textId="77777777" w:rsidR="0050233C" w:rsidRPr="008E2E6A" w:rsidRDefault="0050233C" w:rsidP="003B7A8F">
            <w:pPr>
              <w:pStyle w:val="a0"/>
              <w:rPr>
                <w:rFonts w:ascii="Times New Roman" w:hAnsi="Times New Roman" w:cs="Times New Roman"/>
                <w:color w:val="auto"/>
                <w:lang w:val="en-US" w:eastAsia="zh-CN"/>
              </w:rPr>
            </w:pPr>
            <w:r w:rsidRPr="008E2E6A">
              <w:rPr>
                <w:rFonts w:ascii="Times New Roman" w:hAnsi="Times New Roman" w:cs="Times New Roman"/>
                <w:color w:val="auto"/>
                <w:lang w:val="en-US" w:eastAsia="zh-CN"/>
              </w:rPr>
              <w:t>FFS</w:t>
            </w:r>
          </w:p>
        </w:tc>
        <w:tc>
          <w:tcPr>
            <w:tcW w:w="434" w:type="pct"/>
            <w:vAlign w:val="center"/>
          </w:tcPr>
          <w:p w14:paraId="1ABEB889" w14:textId="77777777" w:rsidR="0050233C" w:rsidRPr="008E2E6A" w:rsidRDefault="0050233C" w:rsidP="003B7A8F">
            <w:pPr>
              <w:numPr>
                <w:ilvl w:val="255"/>
                <w:numId w:val="0"/>
              </w:numPr>
              <w:spacing w:before="60" w:after="60"/>
              <w:rPr>
                <w:rFonts w:eastAsia="等线" w:cs="Arial" w:hint="eastAsia"/>
              </w:rPr>
            </w:pPr>
            <w:r w:rsidRPr="008E2E6A">
              <w:rPr>
                <w:rFonts w:eastAsia="等线" w:cs="Arial" w:hint="eastAsia"/>
              </w:rPr>
              <w:t>P</w:t>
            </w:r>
            <w:r w:rsidRPr="008E2E6A">
              <w:rPr>
                <w:rFonts w:eastAsia="等线" w:cs="Arial"/>
              </w:rPr>
              <w:t>er CG</w:t>
            </w:r>
          </w:p>
        </w:tc>
        <w:tc>
          <w:tcPr>
            <w:tcW w:w="436" w:type="pct"/>
            <w:vAlign w:val="center"/>
          </w:tcPr>
          <w:p w14:paraId="21BA199E" w14:textId="77777777" w:rsidR="0050233C" w:rsidRPr="008E2E6A" w:rsidRDefault="0050233C" w:rsidP="003B7A8F">
            <w:pPr>
              <w:numPr>
                <w:ilvl w:val="255"/>
                <w:numId w:val="0"/>
              </w:numPr>
              <w:spacing w:before="60" w:after="60"/>
              <w:rPr>
                <w:rFonts w:eastAsia="等线" w:cs="Arial"/>
              </w:rPr>
            </w:pPr>
            <w:r w:rsidRPr="008E2E6A">
              <w:rPr>
                <w:rFonts w:eastAsia="等线" w:cs="Arial" w:hint="eastAsia"/>
              </w:rPr>
              <w:t>UE</w:t>
            </w:r>
            <w:r w:rsidRPr="008E2E6A">
              <w:rPr>
                <w:rFonts w:eastAsia="等线" w:cs="Arial"/>
              </w:rPr>
              <w:t>-specific</w:t>
            </w:r>
          </w:p>
        </w:tc>
      </w:tr>
      <w:tr w:rsidR="0050233C" w14:paraId="0FB26406" w14:textId="77777777" w:rsidTr="003B7A8F">
        <w:trPr>
          <w:trHeight w:val="1185"/>
        </w:trPr>
        <w:tc>
          <w:tcPr>
            <w:tcW w:w="583" w:type="pct"/>
            <w:shd w:val="clear" w:color="auto" w:fill="auto"/>
            <w:vAlign w:val="center"/>
          </w:tcPr>
          <w:p w14:paraId="6585550B" w14:textId="77777777" w:rsidR="0050233C" w:rsidRPr="008E2E6A" w:rsidRDefault="0050233C" w:rsidP="003B7A8F">
            <w:pPr>
              <w:numPr>
                <w:ilvl w:val="255"/>
                <w:numId w:val="0"/>
              </w:numPr>
              <w:spacing w:before="60" w:after="60"/>
              <w:rPr>
                <w:lang w:val="en-US" w:eastAsia="zh-CN"/>
              </w:rPr>
            </w:pPr>
            <w:proofErr w:type="spellStart"/>
            <w:r w:rsidRPr="008E2E6A">
              <w:rPr>
                <w:lang w:val="en-US" w:eastAsia="zh-CN"/>
              </w:rPr>
              <w:t>PhysicalCellGroupConfig</w:t>
            </w:r>
            <w:proofErr w:type="spellEnd"/>
          </w:p>
        </w:tc>
        <w:tc>
          <w:tcPr>
            <w:tcW w:w="628" w:type="pct"/>
            <w:shd w:val="clear" w:color="auto" w:fill="auto"/>
            <w:vAlign w:val="center"/>
          </w:tcPr>
          <w:p w14:paraId="471C7537" w14:textId="77777777" w:rsidR="0050233C" w:rsidRPr="008E2E6A" w:rsidRDefault="0050233C" w:rsidP="003B7A8F">
            <w:pPr>
              <w:numPr>
                <w:ilvl w:val="255"/>
                <w:numId w:val="0"/>
              </w:numPr>
              <w:spacing w:before="60" w:after="60"/>
            </w:pPr>
            <w:r w:rsidRPr="008E2E6A">
              <w:t>switchingGapSCelltoPCell_</w:t>
            </w:r>
            <w:r w:rsidRPr="008E2E6A">
              <w:rPr>
                <w:rFonts w:hint="eastAsia"/>
              </w:rPr>
              <w:t>r19</w:t>
            </w:r>
          </w:p>
          <w:p w14:paraId="29C9A03D" w14:textId="77777777" w:rsidR="0050233C" w:rsidRPr="008E2E6A" w:rsidRDefault="0050233C" w:rsidP="003B7A8F">
            <w:pPr>
              <w:numPr>
                <w:ilvl w:val="255"/>
                <w:numId w:val="0"/>
              </w:numPr>
              <w:spacing w:before="60" w:after="60"/>
              <w:rPr>
                <w:rFonts w:eastAsia="等线" w:cs="Arial"/>
                <w:lang w:val="en-US" w:eastAsia="zh-CN"/>
              </w:rPr>
            </w:pPr>
          </w:p>
        </w:tc>
        <w:tc>
          <w:tcPr>
            <w:tcW w:w="333" w:type="pct"/>
            <w:shd w:val="clear" w:color="auto" w:fill="auto"/>
            <w:noWrap/>
            <w:vAlign w:val="center"/>
          </w:tcPr>
          <w:p w14:paraId="37151529" w14:textId="77777777" w:rsidR="0050233C" w:rsidRPr="008E2E6A" w:rsidRDefault="0050233C" w:rsidP="003B7A8F">
            <w:pPr>
              <w:numPr>
                <w:ilvl w:val="255"/>
                <w:numId w:val="0"/>
              </w:numPr>
              <w:spacing w:before="60" w:after="60"/>
              <w:rPr>
                <w:rFonts w:eastAsia="等线" w:cs="Arial"/>
                <w:lang w:val="en-US" w:eastAsia="zh-CN"/>
              </w:rPr>
            </w:pPr>
            <w:r w:rsidRPr="008E2E6A">
              <w:rPr>
                <w:rFonts w:eastAsia="等线" w:cs="Arial" w:hint="eastAsia"/>
                <w:lang w:val="en-US" w:eastAsia="zh-CN"/>
              </w:rPr>
              <w:t>N</w:t>
            </w:r>
            <w:proofErr w:type="spellStart"/>
            <w:r w:rsidRPr="008E2E6A">
              <w:rPr>
                <w:rFonts w:eastAsia="等线" w:cs="Arial" w:hint="eastAsia"/>
              </w:rPr>
              <w:t>ew</w:t>
            </w:r>
            <w:proofErr w:type="spellEnd"/>
          </w:p>
        </w:tc>
        <w:tc>
          <w:tcPr>
            <w:tcW w:w="2006" w:type="pct"/>
            <w:shd w:val="clear" w:color="auto" w:fill="auto"/>
            <w:vAlign w:val="center"/>
          </w:tcPr>
          <w:p w14:paraId="3ED986EF" w14:textId="77777777" w:rsidR="0050233C" w:rsidRPr="008E2E6A" w:rsidRDefault="0050233C" w:rsidP="003B7A8F">
            <w:pPr>
              <w:numPr>
                <w:ilvl w:val="255"/>
                <w:numId w:val="0"/>
              </w:numPr>
              <w:spacing w:before="60" w:after="60"/>
              <w:rPr>
                <w:lang w:val="en-US" w:eastAsia="zh-CN"/>
              </w:rPr>
            </w:pPr>
            <w:r w:rsidRPr="008E2E6A">
              <w:rPr>
                <w:rFonts w:eastAsia="Yu Mincho"/>
              </w:rPr>
              <w:t xml:space="preserve">Indicates the value of switching period for </w:t>
            </w:r>
            <w:r w:rsidRPr="008E2E6A">
              <w:rPr>
                <w:rFonts w:hint="eastAsia"/>
                <w:lang w:val="en-US" w:eastAsia="zh-CN"/>
              </w:rPr>
              <w:t xml:space="preserve">the </w:t>
            </w:r>
            <w:r w:rsidRPr="008E2E6A">
              <w:rPr>
                <w:lang w:val="en-US" w:eastAsia="zh-CN"/>
              </w:rPr>
              <w:t xml:space="preserve">from </w:t>
            </w:r>
            <w:proofErr w:type="spellStart"/>
            <w:r w:rsidRPr="008E2E6A">
              <w:rPr>
                <w:lang w:val="en-US" w:eastAsia="zh-CN"/>
              </w:rPr>
              <w:t>SCell</w:t>
            </w:r>
            <w:proofErr w:type="spellEnd"/>
            <w:r w:rsidRPr="008E2E6A">
              <w:rPr>
                <w:lang w:val="en-US" w:eastAsia="zh-CN"/>
              </w:rPr>
              <w:t xml:space="preserve"> to </w:t>
            </w:r>
            <w:proofErr w:type="spellStart"/>
            <w:r w:rsidRPr="008E2E6A">
              <w:rPr>
                <w:lang w:val="en-US" w:eastAsia="zh-CN"/>
              </w:rPr>
              <w:t>PCell</w:t>
            </w:r>
            <w:proofErr w:type="spellEnd"/>
            <w:r w:rsidRPr="008E2E6A">
              <w:rPr>
                <w:lang w:val="en-US" w:eastAsia="zh-CN"/>
              </w:rPr>
              <w:t xml:space="preserve"> </w:t>
            </w:r>
          </w:p>
          <w:p w14:paraId="3A1A4BC7" w14:textId="77777777" w:rsidR="0050233C" w:rsidRPr="008E2E6A" w:rsidRDefault="0050233C" w:rsidP="003B7A8F">
            <w:pPr>
              <w:numPr>
                <w:ilvl w:val="255"/>
                <w:numId w:val="0"/>
              </w:numPr>
              <w:spacing w:before="60" w:after="60"/>
              <w:rPr>
                <w:rFonts w:eastAsia="等线" w:cs="Arial"/>
              </w:rPr>
            </w:pPr>
          </w:p>
        </w:tc>
        <w:tc>
          <w:tcPr>
            <w:tcW w:w="575" w:type="pct"/>
            <w:shd w:val="clear" w:color="auto" w:fill="auto"/>
            <w:vAlign w:val="center"/>
          </w:tcPr>
          <w:p w14:paraId="1DD9D9AD" w14:textId="77777777" w:rsidR="0050233C" w:rsidRPr="008E2E6A" w:rsidRDefault="0050233C" w:rsidP="003B7A8F">
            <w:pPr>
              <w:pStyle w:val="a0"/>
              <w:rPr>
                <w:rFonts w:ascii="Times New Roman" w:hAnsi="Times New Roman" w:cs="Times New Roman"/>
                <w:color w:val="auto"/>
                <w:lang w:val="en-US" w:eastAsia="zh-CN"/>
              </w:rPr>
            </w:pPr>
            <w:r w:rsidRPr="008E2E6A">
              <w:rPr>
                <w:rFonts w:ascii="Times New Roman" w:hAnsi="Times New Roman" w:cs="Times New Roman"/>
                <w:color w:val="auto"/>
                <w:lang w:val="en-US" w:eastAsia="zh-CN"/>
              </w:rPr>
              <w:t>FFS</w:t>
            </w:r>
          </w:p>
        </w:tc>
        <w:tc>
          <w:tcPr>
            <w:tcW w:w="434" w:type="pct"/>
            <w:vAlign w:val="center"/>
          </w:tcPr>
          <w:p w14:paraId="49808728" w14:textId="77777777" w:rsidR="0050233C" w:rsidRPr="008E2E6A" w:rsidRDefault="0050233C" w:rsidP="003B7A8F">
            <w:pPr>
              <w:numPr>
                <w:ilvl w:val="255"/>
                <w:numId w:val="0"/>
              </w:numPr>
              <w:spacing w:before="60" w:after="60"/>
              <w:rPr>
                <w:rFonts w:eastAsia="等线" w:cs="Arial" w:hint="eastAsia"/>
              </w:rPr>
            </w:pPr>
            <w:r w:rsidRPr="008E2E6A">
              <w:rPr>
                <w:rFonts w:eastAsia="等线" w:cs="Arial"/>
              </w:rPr>
              <w:t>Per CG</w:t>
            </w:r>
          </w:p>
        </w:tc>
        <w:tc>
          <w:tcPr>
            <w:tcW w:w="436" w:type="pct"/>
            <w:vAlign w:val="center"/>
          </w:tcPr>
          <w:p w14:paraId="62CDE40B" w14:textId="77777777" w:rsidR="0050233C" w:rsidRPr="008E2E6A" w:rsidRDefault="0050233C" w:rsidP="003B7A8F">
            <w:pPr>
              <w:numPr>
                <w:ilvl w:val="255"/>
                <w:numId w:val="0"/>
              </w:numPr>
              <w:spacing w:before="60" w:after="60"/>
              <w:rPr>
                <w:rFonts w:eastAsia="等线" w:cs="Arial"/>
              </w:rPr>
            </w:pPr>
            <w:r w:rsidRPr="008E2E6A">
              <w:rPr>
                <w:rFonts w:eastAsia="等线" w:cs="Arial" w:hint="eastAsia"/>
              </w:rPr>
              <w:t>UE</w:t>
            </w:r>
            <w:r w:rsidRPr="008E2E6A">
              <w:rPr>
                <w:rFonts w:eastAsia="等线" w:cs="Arial"/>
              </w:rPr>
              <w:t>-specific</w:t>
            </w:r>
          </w:p>
        </w:tc>
      </w:tr>
    </w:tbl>
    <w:p w14:paraId="4AD310CA" w14:textId="77777777" w:rsidR="0050233C" w:rsidRDefault="0050233C" w:rsidP="0050233C">
      <w:pPr>
        <w:rPr>
          <w:lang w:val="en-US"/>
        </w:rPr>
      </w:pPr>
    </w:p>
    <w:p w14:paraId="639767E9" w14:textId="77777777" w:rsidR="007D4E84" w:rsidRDefault="006B7280">
      <w:pPr>
        <w:pStyle w:val="1"/>
      </w:pPr>
      <w:r>
        <w:t>References</w:t>
      </w:r>
    </w:p>
    <w:p w14:paraId="427A5493" w14:textId="77777777" w:rsidR="007D4E84" w:rsidRDefault="006B7280">
      <w:pPr>
        <w:pStyle w:val="References"/>
      </w:pPr>
      <w:r>
        <w:rPr>
          <w:lang w:val="en-US"/>
        </w:rPr>
        <w:t>3GPP RAN</w:t>
      </w:r>
      <w:r>
        <w:rPr>
          <w:rFonts w:hint="eastAsia"/>
          <w:lang w:val="en-US" w:eastAsia="zh-CN"/>
        </w:rPr>
        <w:t>1</w:t>
      </w:r>
      <w:r>
        <w:rPr>
          <w:lang w:val="en-US" w:eastAsia="zh-CN"/>
        </w:rPr>
        <w:t xml:space="preserve"> </w:t>
      </w:r>
      <w:r>
        <w:rPr>
          <w:lang w:val="en-US"/>
        </w:rPr>
        <w:t>#1</w:t>
      </w:r>
      <w:r>
        <w:rPr>
          <w:rFonts w:hint="eastAsia"/>
          <w:lang w:val="en-US" w:eastAsia="zh-CN"/>
        </w:rPr>
        <w:t>20bit</w:t>
      </w:r>
      <w:r>
        <w:rPr>
          <w:sz w:val="22"/>
          <w:szCs w:val="22"/>
          <w:lang w:val="en-US" w:eastAsia="zh-CN"/>
        </w:rPr>
        <w:t xml:space="preserve">, </w:t>
      </w:r>
      <w:r>
        <w:rPr>
          <w:sz w:val="22"/>
          <w:szCs w:val="22"/>
          <w:lang w:val="de-DE"/>
        </w:rPr>
        <w:t>R1-2503110</w:t>
      </w:r>
      <w:r>
        <w:rPr>
          <w:sz w:val="22"/>
          <w:szCs w:val="22"/>
          <w:lang w:val="en-US" w:eastAsia="zh-CN"/>
        </w:rPr>
        <w:t xml:space="preserve">, </w:t>
      </w:r>
      <w:r>
        <w:rPr>
          <w:sz w:val="22"/>
          <w:szCs w:val="22"/>
        </w:rPr>
        <w:t>FL summary #4 of Low band carrier aggregation via switching</w:t>
      </w:r>
    </w:p>
    <w:p w14:paraId="6A0B59B3" w14:textId="77777777" w:rsidR="007D4E84" w:rsidRDefault="006B7280">
      <w:pPr>
        <w:pStyle w:val="References"/>
      </w:pPr>
      <w:r>
        <w:rPr>
          <w:lang w:val="en-US"/>
        </w:rPr>
        <w:t>3GPP RAN</w:t>
      </w:r>
      <w:r>
        <w:rPr>
          <w:rFonts w:hint="eastAsia"/>
          <w:lang w:val="en-US" w:eastAsia="zh-CN"/>
        </w:rPr>
        <w:t>4</w:t>
      </w:r>
      <w:r>
        <w:rPr>
          <w:lang w:val="en-US" w:eastAsia="zh-CN"/>
        </w:rPr>
        <w:t xml:space="preserve"> </w:t>
      </w:r>
      <w:r>
        <w:rPr>
          <w:lang w:val="en-US"/>
        </w:rPr>
        <w:t>#1</w:t>
      </w:r>
      <w:r>
        <w:rPr>
          <w:rFonts w:hint="eastAsia"/>
          <w:lang w:val="en-US" w:eastAsia="zh-CN"/>
        </w:rPr>
        <w:t xml:space="preserve">14bit, </w:t>
      </w:r>
      <w:r>
        <w:rPr>
          <w:rFonts w:hint="eastAsia"/>
          <w:lang w:val="en-US"/>
        </w:rPr>
        <w:t>R4-2504956</w:t>
      </w:r>
      <w:r>
        <w:rPr>
          <w:rFonts w:hint="eastAsia"/>
          <w:lang w:val="en-US" w:eastAsia="zh-CN"/>
        </w:rPr>
        <w:t>, LS of RAN4 RRM agreements on LB CA via switching</w:t>
      </w:r>
    </w:p>
    <w:p w14:paraId="507D211C" w14:textId="77777777" w:rsidR="007D4E84" w:rsidRDefault="007D4E84">
      <w:pPr>
        <w:pStyle w:val="References"/>
        <w:numPr>
          <w:ilvl w:val="255"/>
          <w:numId w:val="0"/>
        </w:numPr>
      </w:pPr>
    </w:p>
    <w:p w14:paraId="6B6C1D64" w14:textId="77777777" w:rsidR="007D4E84" w:rsidRDefault="007D4E84"/>
    <w:sectPr w:rsidR="007D4E8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89FD" w14:textId="77777777" w:rsidR="00FC4315" w:rsidRDefault="00FC4315">
      <w:pPr>
        <w:spacing w:after="0"/>
      </w:pPr>
      <w:r>
        <w:separator/>
      </w:r>
    </w:p>
  </w:endnote>
  <w:endnote w:type="continuationSeparator" w:id="0">
    <w:p w14:paraId="0E81E046" w14:textId="77777777" w:rsidR="00FC4315" w:rsidRDefault="00FC4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BD0B9" w14:textId="77777777" w:rsidR="00FC4315" w:rsidRDefault="00FC4315">
      <w:pPr>
        <w:spacing w:after="0"/>
      </w:pPr>
      <w:r>
        <w:separator/>
      </w:r>
    </w:p>
  </w:footnote>
  <w:footnote w:type="continuationSeparator" w:id="0">
    <w:p w14:paraId="07A2A9FC" w14:textId="77777777" w:rsidR="00FC4315" w:rsidRDefault="00FC43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33B0"/>
    <w:multiLevelType w:val="singleLevel"/>
    <w:tmpl w:val="04090011"/>
    <w:lvl w:ilvl="0">
      <w:start w:val="1"/>
      <w:numFmt w:val="decimal"/>
      <w:lvlText w:val="%1)"/>
      <w:lvlJc w:val="left"/>
      <w:pPr>
        <w:ind w:left="420" w:hanging="420"/>
      </w:pPr>
    </w:lvl>
  </w:abstractNum>
  <w:abstractNum w:abstractNumId="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3"/>
  </w:num>
  <w:num w:numId="6">
    <w:abstractNumId w:val="2"/>
  </w:num>
  <w:num w:numId="7">
    <w:abstractNumId w:val="8"/>
  </w:num>
  <w:num w:numId="8">
    <w:abstractNumId w:val="5"/>
  </w:num>
  <w:num w:numId="9">
    <w:abstractNumId w:val="1"/>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AFB"/>
    <w:rsid w:val="00017FEB"/>
    <w:rsid w:val="00026559"/>
    <w:rsid w:val="00032494"/>
    <w:rsid w:val="00046A52"/>
    <w:rsid w:val="0008507C"/>
    <w:rsid w:val="000A548C"/>
    <w:rsid w:val="000A5F9B"/>
    <w:rsid w:val="000C313A"/>
    <w:rsid w:val="00130F91"/>
    <w:rsid w:val="00162D5A"/>
    <w:rsid w:val="00194AEE"/>
    <w:rsid w:val="001A63AC"/>
    <w:rsid w:val="001B6A64"/>
    <w:rsid w:val="001C2978"/>
    <w:rsid w:val="001D3C86"/>
    <w:rsid w:val="001E7496"/>
    <w:rsid w:val="001F1CD7"/>
    <w:rsid w:val="00203AFE"/>
    <w:rsid w:val="002536F1"/>
    <w:rsid w:val="002904DA"/>
    <w:rsid w:val="00290A77"/>
    <w:rsid w:val="002B21B5"/>
    <w:rsid w:val="002D0B7E"/>
    <w:rsid w:val="002D0E30"/>
    <w:rsid w:val="003060A1"/>
    <w:rsid w:val="00307144"/>
    <w:rsid w:val="00324023"/>
    <w:rsid w:val="003264B7"/>
    <w:rsid w:val="00391338"/>
    <w:rsid w:val="003A4BB5"/>
    <w:rsid w:val="003A4F2B"/>
    <w:rsid w:val="003C4759"/>
    <w:rsid w:val="003D4E84"/>
    <w:rsid w:val="00434106"/>
    <w:rsid w:val="004607C3"/>
    <w:rsid w:val="00487603"/>
    <w:rsid w:val="004950FB"/>
    <w:rsid w:val="004A0FD7"/>
    <w:rsid w:val="004A7E15"/>
    <w:rsid w:val="004B0D86"/>
    <w:rsid w:val="004B1050"/>
    <w:rsid w:val="004F3810"/>
    <w:rsid w:val="0050233C"/>
    <w:rsid w:val="00546597"/>
    <w:rsid w:val="005525A7"/>
    <w:rsid w:val="00555336"/>
    <w:rsid w:val="0055638E"/>
    <w:rsid w:val="0056732F"/>
    <w:rsid w:val="005926FA"/>
    <w:rsid w:val="005A5996"/>
    <w:rsid w:val="005D20F1"/>
    <w:rsid w:val="005D7152"/>
    <w:rsid w:val="006017DD"/>
    <w:rsid w:val="006035C5"/>
    <w:rsid w:val="006041B9"/>
    <w:rsid w:val="0065039A"/>
    <w:rsid w:val="00650A19"/>
    <w:rsid w:val="00651E5D"/>
    <w:rsid w:val="00670B87"/>
    <w:rsid w:val="00690330"/>
    <w:rsid w:val="006B40CB"/>
    <w:rsid w:val="006B7280"/>
    <w:rsid w:val="006E74B6"/>
    <w:rsid w:val="006F5CA1"/>
    <w:rsid w:val="00702837"/>
    <w:rsid w:val="00737633"/>
    <w:rsid w:val="00746AE1"/>
    <w:rsid w:val="007967DD"/>
    <w:rsid w:val="007D2184"/>
    <w:rsid w:val="007D4E84"/>
    <w:rsid w:val="00806409"/>
    <w:rsid w:val="008A716E"/>
    <w:rsid w:val="008B5D81"/>
    <w:rsid w:val="008D67B7"/>
    <w:rsid w:val="008E2E6A"/>
    <w:rsid w:val="008F1279"/>
    <w:rsid w:val="00910C20"/>
    <w:rsid w:val="0095215B"/>
    <w:rsid w:val="009621F8"/>
    <w:rsid w:val="00971049"/>
    <w:rsid w:val="0097416D"/>
    <w:rsid w:val="00994A55"/>
    <w:rsid w:val="009951A9"/>
    <w:rsid w:val="009A6235"/>
    <w:rsid w:val="009B1FE9"/>
    <w:rsid w:val="009D062C"/>
    <w:rsid w:val="00A0555A"/>
    <w:rsid w:val="00A136F9"/>
    <w:rsid w:val="00A23AC4"/>
    <w:rsid w:val="00A2589D"/>
    <w:rsid w:val="00A361F7"/>
    <w:rsid w:val="00A4177A"/>
    <w:rsid w:val="00A72ADF"/>
    <w:rsid w:val="00A7446C"/>
    <w:rsid w:val="00A9321D"/>
    <w:rsid w:val="00AA7F24"/>
    <w:rsid w:val="00AC3166"/>
    <w:rsid w:val="00AF6ED7"/>
    <w:rsid w:val="00B1208C"/>
    <w:rsid w:val="00B15576"/>
    <w:rsid w:val="00B21FAD"/>
    <w:rsid w:val="00B553E0"/>
    <w:rsid w:val="00B66FAC"/>
    <w:rsid w:val="00B70246"/>
    <w:rsid w:val="00BD2263"/>
    <w:rsid w:val="00C05F69"/>
    <w:rsid w:val="00C32781"/>
    <w:rsid w:val="00C572E1"/>
    <w:rsid w:val="00C91E19"/>
    <w:rsid w:val="00CF03B6"/>
    <w:rsid w:val="00D0627E"/>
    <w:rsid w:val="00D11338"/>
    <w:rsid w:val="00D72C3B"/>
    <w:rsid w:val="00DD66D8"/>
    <w:rsid w:val="00DF5800"/>
    <w:rsid w:val="00E133C3"/>
    <w:rsid w:val="00E15192"/>
    <w:rsid w:val="00E42731"/>
    <w:rsid w:val="00E44A17"/>
    <w:rsid w:val="00E50AE1"/>
    <w:rsid w:val="00E74B67"/>
    <w:rsid w:val="00E86A14"/>
    <w:rsid w:val="00E927CC"/>
    <w:rsid w:val="00EA0F6D"/>
    <w:rsid w:val="00ED5664"/>
    <w:rsid w:val="00ED61F5"/>
    <w:rsid w:val="00F01E7B"/>
    <w:rsid w:val="00F06CAA"/>
    <w:rsid w:val="00F143FF"/>
    <w:rsid w:val="00F16D15"/>
    <w:rsid w:val="00F17F2A"/>
    <w:rsid w:val="00F20615"/>
    <w:rsid w:val="00F2238C"/>
    <w:rsid w:val="00F3139D"/>
    <w:rsid w:val="00F45EED"/>
    <w:rsid w:val="00F56022"/>
    <w:rsid w:val="00F6288A"/>
    <w:rsid w:val="00F62AF3"/>
    <w:rsid w:val="00F8513B"/>
    <w:rsid w:val="00FA1DB7"/>
    <w:rsid w:val="00FC4315"/>
    <w:rsid w:val="00FD4A79"/>
    <w:rsid w:val="00FD6B32"/>
    <w:rsid w:val="00FE6DD4"/>
    <w:rsid w:val="00FF20F1"/>
    <w:rsid w:val="03716AB5"/>
    <w:rsid w:val="059947F4"/>
    <w:rsid w:val="09945539"/>
    <w:rsid w:val="0B051B19"/>
    <w:rsid w:val="10DF1420"/>
    <w:rsid w:val="16B56952"/>
    <w:rsid w:val="1B206C94"/>
    <w:rsid w:val="1B554413"/>
    <w:rsid w:val="1E007E36"/>
    <w:rsid w:val="22C249D2"/>
    <w:rsid w:val="22D6338A"/>
    <w:rsid w:val="239E0AE5"/>
    <w:rsid w:val="272E1FC9"/>
    <w:rsid w:val="3E8E4861"/>
    <w:rsid w:val="48363B7B"/>
    <w:rsid w:val="486B42DC"/>
    <w:rsid w:val="4E8339BB"/>
    <w:rsid w:val="56B74F73"/>
    <w:rsid w:val="5C5D6A46"/>
    <w:rsid w:val="5F183731"/>
    <w:rsid w:val="602F0BDD"/>
    <w:rsid w:val="60CB2481"/>
    <w:rsid w:val="62A11059"/>
    <w:rsid w:val="64F45D02"/>
    <w:rsid w:val="652D418B"/>
    <w:rsid w:val="661D78B7"/>
    <w:rsid w:val="66726806"/>
    <w:rsid w:val="66E66D60"/>
    <w:rsid w:val="67774AA3"/>
    <w:rsid w:val="68CE2E1D"/>
    <w:rsid w:val="69FB513A"/>
    <w:rsid w:val="6E5532AB"/>
    <w:rsid w:val="6F205F94"/>
    <w:rsid w:val="71855423"/>
    <w:rsid w:val="71A404DD"/>
    <w:rsid w:val="72437D79"/>
    <w:rsid w:val="75466405"/>
    <w:rsid w:val="7668723F"/>
    <w:rsid w:val="779C50F7"/>
    <w:rsid w:val="7B4A4E24"/>
    <w:rsid w:val="7D1A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FC616"/>
  <w15:docId w15:val="{44460E17-2760-444D-B778-6DB39318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qFormat/>
    <w:pPr>
      <w:numPr>
        <w:ilvl w:val="1"/>
      </w:numPr>
      <w:spacing w:before="180"/>
      <w:outlineLvl w:val="1"/>
    </w:pPr>
    <w:rPr>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semiHidden/>
    <w:qFormat/>
    <w:rPr>
      <w:rFonts w:ascii="Arial" w:hAnsi="Arial" w:cs="Arial"/>
      <w:color w:val="FF0000"/>
    </w:rPr>
  </w:style>
  <w:style w:type="paragraph" w:styleId="a4">
    <w:name w:val="Title"/>
    <w:basedOn w:val="a"/>
    <w:next w:val="a"/>
    <w:qFormat/>
    <w:pPr>
      <w:spacing w:before="120"/>
      <w:jc w:val="center"/>
      <w:outlineLvl w:val="0"/>
    </w:pPr>
    <w:rPr>
      <w:b/>
      <w:sz w:val="32"/>
    </w:rPr>
  </w:style>
  <w:style w:type="paragraph" w:styleId="a5">
    <w:name w:val="caption"/>
    <w:basedOn w:val="a"/>
    <w:next w:val="a"/>
    <w:qFormat/>
    <w:pPr>
      <w:spacing w:before="120"/>
    </w:pPr>
    <w:rPr>
      <w:b/>
    </w:rPr>
  </w:style>
  <w:style w:type="paragraph" w:styleId="a6">
    <w:name w:val="annotation text"/>
    <w:basedOn w:val="a"/>
    <w:link w:val="a7"/>
    <w:semiHidden/>
    <w:qFormat/>
    <w:pPr>
      <w:tabs>
        <w:tab w:val="left" w:pos="1418"/>
        <w:tab w:val="left" w:pos="4678"/>
        <w:tab w:val="left" w:pos="5954"/>
        <w:tab w:val="left" w:pos="7088"/>
      </w:tabs>
      <w:spacing w:after="240"/>
    </w:pPr>
    <w:rPr>
      <w:rFonts w:ascii="Arial" w:hAnsi="Arial"/>
    </w:rPr>
  </w:style>
  <w:style w:type="paragraph" w:styleId="a8">
    <w:name w:val="Balloon Text"/>
    <w:basedOn w:val="a"/>
    <w:link w:val="a9"/>
    <w:uiPriority w:val="99"/>
    <w:semiHidden/>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List"/>
    <w:basedOn w:val="a"/>
    <w:qFormat/>
    <w:pPr>
      <w:ind w:left="568" w:hanging="284"/>
    </w:pPr>
  </w:style>
  <w:style w:type="paragraph" w:styleId="ad">
    <w:name w:val="Normal (Web)"/>
    <w:basedOn w:val="a"/>
    <w:uiPriority w:val="99"/>
    <w:unhideWhenUsed/>
    <w:qFormat/>
    <w:pPr>
      <w:spacing w:before="100" w:beforeAutospacing="1" w:after="100" w:afterAutospacing="1"/>
    </w:pPr>
    <w:rPr>
      <w:rFonts w:eastAsia="Times New Roman"/>
      <w:sz w:val="24"/>
      <w:szCs w:val="24"/>
    </w:rPr>
  </w:style>
  <w:style w:type="paragraph" w:styleId="ae">
    <w:name w:val="annotation subject"/>
    <w:basedOn w:val="a6"/>
    <w:next w:val="a6"/>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Hyperlink"/>
    <w:basedOn w:val="a1"/>
    <w:uiPriority w:val="99"/>
    <w:qFormat/>
    <w:rPr>
      <w:color w:val="0000FF"/>
      <w:u w:val="single"/>
    </w:rPr>
  </w:style>
  <w:style w:type="character" w:styleId="af4">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9">
    <w:name w:val="批注框文本 字符"/>
    <w:link w:val="a8"/>
    <w:uiPriority w:val="99"/>
    <w:semiHidden/>
    <w:qFormat/>
    <w:rPr>
      <w:rFonts w:ascii="Segoe UI" w:hAnsi="Segoe UI" w:cs="Segoe UI"/>
      <w:sz w:val="18"/>
      <w:szCs w:val="18"/>
      <w:lang w:eastAsia="en-US"/>
    </w:rPr>
  </w:style>
  <w:style w:type="paragraph" w:styleId="af5">
    <w:name w:val="List Paragraph"/>
    <w:basedOn w:val="a"/>
    <w:link w:val="af6"/>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7">
    <w:name w:val="Quote"/>
    <w:basedOn w:val="a"/>
    <w:next w:val="a"/>
    <w:link w:val="af8"/>
    <w:uiPriority w:val="29"/>
    <w:qFormat/>
    <w:pPr>
      <w:spacing w:before="200" w:after="160"/>
      <w:ind w:left="864" w:right="864"/>
      <w:jc w:val="center"/>
    </w:pPr>
    <w:rPr>
      <w:i/>
      <w:iCs/>
      <w:color w:val="404040"/>
    </w:rPr>
  </w:style>
  <w:style w:type="character" w:customStyle="1" w:styleId="af8">
    <w:name w:val="引用 字符"/>
    <w:link w:val="af7"/>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9">
    <w:name w:val="No Spacing"/>
    <w:uiPriority w:val="1"/>
    <w:qFormat/>
    <w:rPr>
      <w:rFonts w:eastAsia="Times New Roman"/>
      <w:lang w:val="en-GB" w:eastAsia="en-US"/>
    </w:rPr>
  </w:style>
  <w:style w:type="paragraph" w:customStyle="1" w:styleId="B1">
    <w:name w:val="B1"/>
    <w:basedOn w:val="ac"/>
    <w:qFormat/>
  </w:style>
  <w:style w:type="character" w:customStyle="1" w:styleId="a7">
    <w:name w:val="批注文字 字符"/>
    <w:basedOn w:val="a1"/>
    <w:link w:val="a6"/>
    <w:semiHidden/>
    <w:qFormat/>
    <w:rPr>
      <w:rFonts w:ascii="Arial" w:hAnsi="Arial"/>
      <w:lang w:val="en-GB" w:eastAsia="en-US"/>
    </w:rPr>
  </w:style>
  <w:style w:type="character" w:customStyle="1" w:styleId="af">
    <w:name w:val="批注主题 字符"/>
    <w:basedOn w:val="a7"/>
    <w:link w:val="ae"/>
    <w:uiPriority w:val="99"/>
    <w:semiHidden/>
    <w:qFormat/>
    <w:rPr>
      <w:rFonts w:ascii="Arial" w:hAnsi="Arial"/>
      <w:b/>
      <w:bCs/>
      <w:lang w:val="en-GB" w:eastAsia="en-US"/>
    </w:rPr>
  </w:style>
  <w:style w:type="character" w:customStyle="1" w:styleId="af6">
    <w:name w:val="列表段落 字符"/>
    <w:link w:val="af5"/>
    <w:uiPriority w:val="34"/>
    <w:qFormat/>
    <w:locked/>
    <w:rsid w:val="006B40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799497">
      <w:bodyDiv w:val="1"/>
      <w:marLeft w:val="0"/>
      <w:marRight w:val="0"/>
      <w:marTop w:val="0"/>
      <w:marBottom w:val="0"/>
      <w:divBdr>
        <w:top w:val="none" w:sz="0" w:space="0" w:color="auto"/>
        <w:left w:val="none" w:sz="0" w:space="0" w:color="auto"/>
        <w:bottom w:val="none" w:sz="0" w:space="0" w:color="auto"/>
        <w:right w:val="none" w:sz="0" w:space="0" w:color="auto"/>
      </w:divBdr>
      <w:divsChild>
        <w:div w:id="1434859112">
          <w:marLeft w:val="0"/>
          <w:marRight w:val="0"/>
          <w:marTop w:val="0"/>
          <w:marBottom w:val="0"/>
          <w:divBdr>
            <w:top w:val="none" w:sz="0" w:space="0" w:color="auto"/>
            <w:left w:val="none" w:sz="0" w:space="0" w:color="auto"/>
            <w:bottom w:val="none" w:sz="0" w:space="0" w:color="auto"/>
            <w:right w:val="none" w:sz="0" w:space="0" w:color="auto"/>
          </w:divBdr>
          <w:divsChild>
            <w:div w:id="151519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Docs/R1-2501702.zip"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D68BD-D63B-4896-AD5C-E2AFC275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2261</Words>
  <Characters>12894</Characters>
  <Application>Microsoft Office Word</Application>
  <DocSecurity>0</DocSecurity>
  <Lines>107</Lines>
  <Paragraphs>30</Paragraphs>
  <ScaleCrop>false</ScaleCrop>
  <Company>ZTE Corporation</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101</cp:revision>
  <cp:lastPrinted>2002-04-23T01:10:00Z</cp:lastPrinted>
  <dcterms:created xsi:type="dcterms:W3CDTF">2022-10-06T13:14:00Z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